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CA3013"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Emerging Markets: Giordano Company</w:t>
      </w:r>
    </w:p>
    <w:p w:rsidR="00E30161" w:rsidRPr="005F21AF" w:rsidRDefault="00E30161"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Student’s Name</w:t>
      </w:r>
    </w:p>
    <w:p w:rsidR="00E30161" w:rsidRPr="005F21AF" w:rsidRDefault="00E30161"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Institutional Affiliation(s)</w:t>
      </w: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C6366F" w:rsidRPr="005F21AF" w:rsidRDefault="00CA3013"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lastRenderedPageBreak/>
        <w:t>Emerging Markets: Giordano</w:t>
      </w:r>
      <w:r w:rsidR="004863EA" w:rsidRPr="005F21AF">
        <w:rPr>
          <w:rFonts w:ascii="Times New Roman" w:hAnsi="Times New Roman" w:cs="Times New Roman"/>
          <w:sz w:val="24"/>
          <w:szCs w:val="24"/>
        </w:rPr>
        <w:t xml:space="preserve"> Company</w:t>
      </w:r>
    </w:p>
    <w:p w:rsidR="00037B3F" w:rsidRPr="005F21AF" w:rsidRDefault="00037B3F" w:rsidP="005F21AF">
      <w:pPr>
        <w:spacing w:line="480" w:lineRule="auto"/>
        <w:jc w:val="center"/>
        <w:rPr>
          <w:rFonts w:ascii="Times New Roman" w:hAnsi="Times New Roman" w:cs="Times New Roman"/>
          <w:b/>
          <w:sz w:val="24"/>
          <w:szCs w:val="24"/>
        </w:rPr>
      </w:pPr>
      <w:r w:rsidRPr="005F21AF">
        <w:rPr>
          <w:rFonts w:ascii="Times New Roman" w:hAnsi="Times New Roman" w:cs="Times New Roman"/>
          <w:b/>
          <w:sz w:val="24"/>
          <w:szCs w:val="24"/>
        </w:rPr>
        <w:t>Introduction and Corporate Social Responsibility</w:t>
      </w:r>
    </w:p>
    <w:p w:rsidR="00037B3F" w:rsidRPr="005F21AF" w:rsidRDefault="00037B3F" w:rsidP="00A56128">
      <w:pPr>
        <w:spacing w:line="480" w:lineRule="auto"/>
        <w:jc w:val="both"/>
        <w:rPr>
          <w:rFonts w:ascii="Times New Roman" w:hAnsi="Times New Roman" w:cs="Times New Roman"/>
          <w:sz w:val="24"/>
          <w:szCs w:val="24"/>
        </w:rPr>
      </w:pPr>
      <w:r w:rsidRPr="005F21AF">
        <w:rPr>
          <w:rFonts w:ascii="Times New Roman" w:hAnsi="Times New Roman" w:cs="Times New Roman"/>
          <w:sz w:val="24"/>
          <w:szCs w:val="24"/>
        </w:rPr>
        <w:t xml:space="preserve">    Giordano started in 1981 and is among the leading retailers of clothes and accessories for the men, children, and women.  Its corporate values of the business are five, namely quality, simplicity, innovation, knowledge and service. It has almost 2500 counters in more than 30 countries. Its symptom is full</w:t>
      </w:r>
      <w:r w:rsidR="00E30161" w:rsidRPr="005F21AF">
        <w:rPr>
          <w:rFonts w:ascii="Times New Roman" w:hAnsi="Times New Roman" w:cs="Times New Roman"/>
          <w:sz w:val="24"/>
          <w:szCs w:val="24"/>
        </w:rPr>
        <w:t xml:space="preserve"> customer responsive (Giordano 2019</w:t>
      </w:r>
      <w:r w:rsidRPr="005F21AF">
        <w:rPr>
          <w:rFonts w:ascii="Times New Roman" w:hAnsi="Times New Roman" w:cs="Times New Roman"/>
          <w:sz w:val="24"/>
          <w:szCs w:val="24"/>
        </w:rPr>
        <w:t>).</w:t>
      </w:r>
    </w:p>
    <w:p w:rsidR="00037B3F" w:rsidRPr="005F21AF" w:rsidRDefault="00037B3F" w:rsidP="00A56128">
      <w:pPr>
        <w:spacing w:line="480" w:lineRule="auto"/>
        <w:jc w:val="both"/>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Giordano commits to be a responsible and successful corporate citizen. It is committed to developing positive impacts wherever it transacts business, and also in making sure that the customers only get quality goods and services, and finally a sustainable and robust shareholder’s financial performance. It aims to achieve this by assisting charitable organizations and similar causes. It ensures that the employees in the production sector are treated fairly and respectfully, aiming to at all times achieve the set goals via means that are environmental</w:t>
      </w:r>
      <w:r w:rsidR="00C11CB1">
        <w:rPr>
          <w:rFonts w:ascii="Times New Roman" w:hAnsi="Times New Roman" w:cs="Times New Roman"/>
          <w:sz w:val="24"/>
          <w:szCs w:val="24"/>
        </w:rPr>
        <w:t>ly</w:t>
      </w:r>
      <w:r w:rsidRPr="005F21AF">
        <w:rPr>
          <w:rFonts w:ascii="Times New Roman" w:hAnsi="Times New Roman" w:cs="Times New Roman"/>
          <w:sz w:val="24"/>
          <w:szCs w:val="24"/>
        </w:rPr>
        <w:t xml:space="preserve"> friendly.</w:t>
      </w:r>
    </w:p>
    <w:p w:rsidR="004B09DA" w:rsidRDefault="00037B3F" w:rsidP="00A56128">
      <w:pPr>
        <w:spacing w:line="480" w:lineRule="auto"/>
        <w:jc w:val="both"/>
        <w:rPr>
          <w:rFonts w:ascii="Times New Roman" w:hAnsi="Times New Roman" w:cs="Times New Roman"/>
          <w:sz w:val="24"/>
          <w:szCs w:val="24"/>
        </w:rPr>
      </w:pPr>
      <w:r w:rsidRPr="005F21AF">
        <w:rPr>
          <w:rFonts w:ascii="Times New Roman" w:hAnsi="Times New Roman" w:cs="Times New Roman"/>
          <w:sz w:val="24"/>
          <w:szCs w:val="24"/>
        </w:rPr>
        <w:t xml:space="preserve">    </w:t>
      </w:r>
      <w:r w:rsidR="00AA34C7" w:rsidRPr="005F21AF">
        <w:rPr>
          <w:rFonts w:ascii="Times New Roman" w:hAnsi="Times New Roman" w:cs="Times New Roman"/>
          <w:sz w:val="24"/>
          <w:szCs w:val="24"/>
        </w:rPr>
        <w:t>Corporate social responsibility</w:t>
      </w:r>
      <w:r w:rsidRPr="005F21AF">
        <w:rPr>
          <w:rFonts w:ascii="Times New Roman" w:hAnsi="Times New Roman" w:cs="Times New Roman"/>
          <w:sz w:val="24"/>
          <w:szCs w:val="24"/>
        </w:rPr>
        <w:t xml:space="preserve"> (CSR) of Giordano is a simple and short statement. It includes its values, expectations, and purposes. The report helps the foundation to track and improve performance. The performance is enhanced according to the local laws and regulation changes, risk assessments, and trade practices. The company has supported various community projects and causes, and this has made it receive certificates and plaques.</w:t>
      </w:r>
      <w:r w:rsidR="00E30161" w:rsidRPr="005F21AF">
        <w:rPr>
          <w:rFonts w:ascii="Times New Roman" w:hAnsi="Times New Roman" w:cs="Times New Roman"/>
          <w:sz w:val="24"/>
          <w:szCs w:val="24"/>
        </w:rPr>
        <w:t xml:space="preserve"> According to Giordano’s website (2019) </w:t>
      </w:r>
      <w:r w:rsidRPr="005F21AF">
        <w:rPr>
          <w:rFonts w:ascii="Times New Roman" w:hAnsi="Times New Roman" w:cs="Times New Roman"/>
          <w:sz w:val="24"/>
          <w:szCs w:val="24"/>
        </w:rPr>
        <w:t>t</w:t>
      </w:r>
      <w:r w:rsidR="00E30161" w:rsidRPr="005F21AF">
        <w:rPr>
          <w:rFonts w:ascii="Times New Roman" w:hAnsi="Times New Roman" w:cs="Times New Roman"/>
          <w:sz w:val="24"/>
          <w:szCs w:val="24"/>
        </w:rPr>
        <w:t>he company</w:t>
      </w:r>
      <w:r w:rsidRPr="005F21AF">
        <w:rPr>
          <w:rFonts w:ascii="Times New Roman" w:hAnsi="Times New Roman" w:cs="Times New Roman"/>
          <w:sz w:val="24"/>
          <w:szCs w:val="24"/>
        </w:rPr>
        <w:t xml:space="preserve"> has a slogan of living in ‘world without strangers’ and has already launched numerous initiatives all over the globe to help victims of natural disasters and also assisting in support of </w:t>
      </w:r>
      <w:r w:rsidR="00E30161" w:rsidRPr="005F21AF">
        <w:rPr>
          <w:rFonts w:ascii="Times New Roman" w:hAnsi="Times New Roman" w:cs="Times New Roman"/>
          <w:sz w:val="24"/>
          <w:szCs w:val="24"/>
        </w:rPr>
        <w:t>health organizations</w:t>
      </w:r>
      <w:r w:rsidRPr="005F21AF">
        <w:rPr>
          <w:rFonts w:ascii="Times New Roman" w:hAnsi="Times New Roman" w:cs="Times New Roman"/>
          <w:sz w:val="24"/>
          <w:szCs w:val="24"/>
        </w:rPr>
        <w:t xml:space="preserve">. The summary of its CSR statement is non-discrimination in treating all employees equally, safe and healthy employee environment, ensuring environmental </w:t>
      </w:r>
      <w:r w:rsidRPr="005F21AF">
        <w:rPr>
          <w:rFonts w:ascii="Times New Roman" w:hAnsi="Times New Roman" w:cs="Times New Roman"/>
          <w:sz w:val="24"/>
          <w:szCs w:val="24"/>
        </w:rPr>
        <w:lastRenderedPageBreak/>
        <w:t>friendly business activities, positively impacting the communities where it conducts business, and ethical sourcing (working with only the suppliers with similar principles and values).</w:t>
      </w:r>
    </w:p>
    <w:p w:rsidR="004B09DA" w:rsidRDefault="004B09DA" w:rsidP="00A56128">
      <w:pPr>
        <w:spacing w:line="480" w:lineRule="auto"/>
        <w:jc w:val="both"/>
        <w:rPr>
          <w:rFonts w:ascii="Times New Roman" w:hAnsi="Times New Roman" w:cs="Times New Roman"/>
          <w:color w:val="FF0000"/>
          <w:sz w:val="24"/>
          <w:szCs w:val="24"/>
        </w:rPr>
      </w:pPr>
      <w:r>
        <w:rPr>
          <w:rFonts w:ascii="Times New Roman" w:hAnsi="Times New Roman" w:cs="Times New Roman"/>
          <w:b/>
          <w:sz w:val="24"/>
          <w:szCs w:val="24"/>
        </w:rPr>
        <w:t>H</w:t>
      </w:r>
      <w:r w:rsidR="00092091" w:rsidRPr="004B09DA">
        <w:rPr>
          <w:rFonts w:ascii="Times New Roman" w:hAnsi="Times New Roman" w:cs="Times New Roman"/>
          <w:b/>
          <w:sz w:val="24"/>
          <w:szCs w:val="24"/>
        </w:rPr>
        <w:t>ow CSR may contribute to a company’s success from the perspective of different stakeholder groups</w:t>
      </w:r>
    </w:p>
    <w:p w:rsidR="00AA264F" w:rsidRPr="005F21AF" w:rsidRDefault="00AA264F" w:rsidP="00A56128">
      <w:pPr>
        <w:spacing w:line="480" w:lineRule="auto"/>
        <w:jc w:val="both"/>
        <w:rPr>
          <w:rFonts w:ascii="Times New Roman" w:hAnsi="Times New Roman" w:cs="Times New Roman"/>
          <w:sz w:val="24"/>
          <w:szCs w:val="24"/>
        </w:rPr>
      </w:pPr>
      <w:r w:rsidRPr="00535DFA">
        <w:rPr>
          <w:rFonts w:ascii="Times New Roman" w:hAnsi="Times New Roman" w:cs="Times New Roman"/>
          <w:b/>
          <w:sz w:val="24"/>
          <w:szCs w:val="24"/>
        </w:rPr>
        <w:t>Economic stakeholders</w:t>
      </w:r>
    </w:p>
    <w:p w:rsidR="00AA264F" w:rsidRPr="005F21AF"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Economic stakeholders view the progress of the company in terms of economic prowess. When the company makes profits, they consider the company successful and would want to invest more in it. this ensures that their contributions towards the success of the company is stabilized and maintained for the long term. Most companies have proved that corporate social responsibility has positive impacts towards the progress of a company. Most companies have ventured into strategies that that ensure they are well represent in the CSR field. Economic stakeholders like shareholders will invest more in companies to ensure the progress of CSR because they realize that such ventures will increases their returns in the long run. Many companies are today viewed as excessive capitalistic. Their contributions to the social fabric are not viewed in a positive manner. Therefore, many people tend to boycott companies that do not contribute towards the progress of the society. this leaves contributing companies with an edge over those that do not contribute.</w:t>
      </w:r>
    </w:p>
    <w:p w:rsidR="00AA264F" w:rsidRPr="00BE3EB4" w:rsidRDefault="00AA264F" w:rsidP="00A56128">
      <w:pPr>
        <w:spacing w:line="480" w:lineRule="auto"/>
        <w:jc w:val="both"/>
        <w:rPr>
          <w:rFonts w:ascii="Times New Roman" w:hAnsi="Times New Roman" w:cs="Times New Roman"/>
          <w:b/>
          <w:sz w:val="24"/>
          <w:szCs w:val="24"/>
        </w:rPr>
      </w:pPr>
      <w:r w:rsidRPr="00BE3EB4">
        <w:rPr>
          <w:rFonts w:ascii="Times New Roman" w:hAnsi="Times New Roman" w:cs="Times New Roman"/>
          <w:b/>
          <w:sz w:val="24"/>
          <w:szCs w:val="24"/>
        </w:rPr>
        <w:t>Social/ political stakeholders</w:t>
      </w:r>
    </w:p>
    <w:p w:rsidR="00AA264F" w:rsidRPr="005F21AF"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Social stakeholders have high level of concern in contributing towards corporate social responsibility. For instance, legislators make laws that direct the field of corporate social responsibility. They develop policies that may regulate how companies engage in CSR. political stakeholders represent the people who form the largest part for the society. the people are always </w:t>
      </w:r>
      <w:r w:rsidRPr="005F21AF">
        <w:rPr>
          <w:rFonts w:ascii="Times New Roman" w:hAnsi="Times New Roman" w:cs="Times New Roman"/>
          <w:sz w:val="24"/>
          <w:szCs w:val="24"/>
        </w:rPr>
        <w:lastRenderedPageBreak/>
        <w:t xml:space="preserve">in support of CSR because they enjoy the benefits of such initiatives. Therefore, political stakeholders will convince the political world to embrace policies of CSR that will ensure companies are profitable while still maintaining their connection to the people who use their services. There are however differences in the political stakeholder field because of varying political philosophies. These differences limit the any meaningful progress in the formulation of  workable CSR policies. </w:t>
      </w:r>
    </w:p>
    <w:p w:rsidR="00AA264F" w:rsidRPr="00A6695B" w:rsidRDefault="00AA264F" w:rsidP="00A56128">
      <w:pPr>
        <w:spacing w:line="480" w:lineRule="auto"/>
        <w:jc w:val="both"/>
        <w:rPr>
          <w:rFonts w:ascii="Times New Roman" w:hAnsi="Times New Roman" w:cs="Times New Roman"/>
          <w:b/>
          <w:sz w:val="24"/>
          <w:szCs w:val="24"/>
        </w:rPr>
      </w:pPr>
      <w:r w:rsidRPr="00A6695B">
        <w:rPr>
          <w:rFonts w:ascii="Times New Roman" w:hAnsi="Times New Roman" w:cs="Times New Roman"/>
          <w:b/>
          <w:sz w:val="24"/>
          <w:szCs w:val="24"/>
        </w:rPr>
        <w:t>Technological stakeholders</w:t>
      </w:r>
    </w:p>
    <w:p w:rsidR="00AA264F" w:rsidRPr="005F21AF"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Technological inventions contribute largely to the progress of social responsibilities in the society. companies that provide technology will prefer initiatives that drive their contribution right into the social fabric to present them in positive light. There are some technological inventions that may cause negative responses in the society. The society would want to see the positive aspects of such inventions before they are accepted. Technology companies can therefore ensure that all the technological inventions presented meet all the requirements of CRS so that companies are profitable from using the inventions. Technological inventions do not operate in isolation. They rely on multiple interdependent relationships with consumers, employees, communities, investors and regulators. The success of the company will depend on how they incorporate various aspects of technology to support the progress of </w:t>
      </w:r>
      <w:r w:rsidR="00A6695B">
        <w:rPr>
          <w:rFonts w:ascii="Times New Roman" w:hAnsi="Times New Roman" w:cs="Times New Roman"/>
          <w:sz w:val="24"/>
          <w:szCs w:val="24"/>
        </w:rPr>
        <w:t>the company in the light of CSR (</w:t>
      </w:r>
      <w:r w:rsidR="00A6695B">
        <w:rPr>
          <w:rFonts w:ascii="Times New Roman" w:eastAsia="Times New Roman" w:hAnsi="Times New Roman" w:cs="Times New Roman"/>
          <w:color w:val="222222"/>
          <w:sz w:val="24"/>
          <w:szCs w:val="24"/>
          <w:shd w:val="clear" w:color="auto" w:fill="FFFFFF"/>
        </w:rPr>
        <w:t xml:space="preserve">Scandelius, &amp; Cohen, </w:t>
      </w:r>
      <w:r w:rsidR="00A6695B" w:rsidRPr="005F21AF">
        <w:rPr>
          <w:rFonts w:ascii="Times New Roman" w:eastAsia="Times New Roman" w:hAnsi="Times New Roman" w:cs="Times New Roman"/>
          <w:color w:val="222222"/>
          <w:sz w:val="24"/>
          <w:szCs w:val="24"/>
          <w:shd w:val="clear" w:color="auto" w:fill="FFFFFF"/>
        </w:rPr>
        <w:t>2016).</w:t>
      </w:r>
    </w:p>
    <w:p w:rsidR="00AA264F" w:rsidRPr="00A6695B" w:rsidRDefault="00AA264F" w:rsidP="00A56128">
      <w:pPr>
        <w:spacing w:line="480" w:lineRule="auto"/>
        <w:jc w:val="both"/>
        <w:rPr>
          <w:rFonts w:ascii="Times New Roman" w:hAnsi="Times New Roman" w:cs="Times New Roman"/>
          <w:b/>
          <w:sz w:val="24"/>
          <w:szCs w:val="24"/>
        </w:rPr>
      </w:pPr>
      <w:r w:rsidRPr="00A6695B">
        <w:rPr>
          <w:rFonts w:ascii="Times New Roman" w:hAnsi="Times New Roman" w:cs="Times New Roman"/>
          <w:b/>
          <w:sz w:val="24"/>
          <w:szCs w:val="24"/>
        </w:rPr>
        <w:t>Community stakeholders</w:t>
      </w:r>
    </w:p>
    <w:p w:rsidR="00037B3F" w:rsidRPr="008B4A1D"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Those who live close to the family have the greatest concerns about the progress of the company. For instance, there are various activities that companies can sponsor in the society as part of their CSR strategies. Community stakeholders prefer companies to invest in such </w:t>
      </w:r>
      <w:r w:rsidRPr="005F21AF">
        <w:rPr>
          <w:rFonts w:ascii="Times New Roman" w:hAnsi="Times New Roman" w:cs="Times New Roman"/>
          <w:sz w:val="24"/>
          <w:szCs w:val="24"/>
        </w:rPr>
        <w:lastRenderedPageBreak/>
        <w:t>community initiatives to ensure that in the end there is as proper connection between company profits and community progress. Communities prefer companies that engage in social responsibilities like sponsoring projects in the neighborhood and ensuring environmental conservation. If the company engages in such constructive endeavors, they will increase their community preference and increase the number of customers as a result. this drives the profits of a company high because no community will want to witness the fall of a company that is responsible in the community.</w:t>
      </w:r>
    </w:p>
    <w:p w:rsidR="00037B3F" w:rsidRPr="00B12356" w:rsidRDefault="00037B3F"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Advantages and Challenges of Moving Manufacturing to an Emerging Market</w:t>
      </w:r>
    </w:p>
    <w:p w:rsidR="00B12356" w:rsidRPr="00B12356" w:rsidRDefault="00B12356"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TBL</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The success of a business must incorporate the triple-bottom-line that includes three factors namely: social, economic and environmental business factors. The success of a business must not be based on profit only but on the impact, the business puts on the environment, people and the economy. Companies must focus on social and environmental concerns as much as they focus on profit. This raises the optics of corporate social responsibility. Profit, people, and planet must be operated as a single venture to ensure that the success of the company is appreciated all over.</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Giordano has a chance of looking at the sustainability of the business by using Elkington’s TBL framework. This framework increases the chances of business success while ensuring sustainability. Looking at the business from the three bottom lines enables companies to see the full cost of doing business without leaving any other cost unaccounted.</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 xml:space="preserve">However, there are challenges to TBL that mostly birder the inability to measure the success or failure of people or planet. It is hard to measure social and environmental bottom lines, unlike profits that can be measured in numerals. The priorities of TBL are diverse and paying </w:t>
      </w:r>
      <w:r w:rsidRPr="00B12356">
        <w:rPr>
          <w:rFonts w:ascii="Times New Roman" w:hAnsi="Times New Roman" w:cs="Times New Roman"/>
          <w:sz w:val="24"/>
          <w:szCs w:val="24"/>
        </w:rPr>
        <w:lastRenderedPageBreak/>
        <w:t>attention to all of them can be challenging for companies. Giordano must be aware of the challen</w:t>
      </w:r>
      <w:r w:rsidR="004C487E">
        <w:rPr>
          <w:rFonts w:ascii="Times New Roman" w:hAnsi="Times New Roman" w:cs="Times New Roman"/>
          <w:sz w:val="24"/>
          <w:szCs w:val="24"/>
        </w:rPr>
        <w:t>ging nature of implementing TBL (</w:t>
      </w:r>
      <w:r w:rsidR="004C487E">
        <w:rPr>
          <w:rFonts w:ascii="Times New Roman" w:eastAsia="Times New Roman" w:hAnsi="Times New Roman" w:cs="Times New Roman"/>
          <w:sz w:val="24"/>
          <w:szCs w:val="24"/>
        </w:rPr>
        <w:t xml:space="preserve">Svensson, &amp; Wagner, </w:t>
      </w:r>
      <w:r w:rsidR="004C487E" w:rsidRPr="00690386">
        <w:rPr>
          <w:rFonts w:ascii="Times New Roman" w:eastAsia="Times New Roman" w:hAnsi="Times New Roman" w:cs="Times New Roman"/>
          <w:sz w:val="24"/>
          <w:szCs w:val="24"/>
        </w:rPr>
        <w:t>2017).</w:t>
      </w:r>
    </w:p>
    <w:p w:rsidR="00B12356" w:rsidRPr="00B12356" w:rsidRDefault="00B12356"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Social Advantages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Most developing economies have a lower cost level of media activities Giordano can advertise and promote its goods in society at lower prices. The media is not highly concentrated on business activities thus reducing the cost of advertisement and promotion. Most emerging economies have a high affinity for social media technology. Social media marketing is, therefore, a way of advertising and promoting the new business. Emerging markets have a rising middle class that wants to associate with certain standards of goods and services in society. The company can tap this advantage and use it to increase their marketing spree in the new market. The trend of population growth in most emerging economies is a positive sign for new business because customers are on the rise.</w:t>
      </w:r>
    </w:p>
    <w:p w:rsidR="00B12356" w:rsidRPr="00B12356" w:rsidRDefault="00B12356"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Social challenges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Education level in emerging markets is relatively few. This reduces the level of information and exposure to marketing. Sales and marketing of new products in these regions may, therefore, be a challenge. Giordano must be aware of this social factor as they prepare to enter the new market.</w:t>
      </w:r>
    </w:p>
    <w:p w:rsidR="00B12356" w:rsidRPr="00B12356" w:rsidRDefault="00B12356"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Environmental advantages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 xml:space="preserve">There is reduced competition in the new business environment. Emerging economies do not have established multinationals that can challenge Giordano in its quest to dominate the new </w:t>
      </w:r>
      <w:r w:rsidRPr="00B12356">
        <w:rPr>
          <w:rFonts w:ascii="Times New Roman" w:hAnsi="Times New Roman" w:cs="Times New Roman"/>
          <w:sz w:val="24"/>
          <w:szCs w:val="24"/>
        </w:rPr>
        <w:lastRenderedPageBreak/>
        <w:t>market. This gives the company increased access to market share hence increase profits. An investment in the new market will, therefore, be advantageous because of reduced completion.</w:t>
      </w:r>
    </w:p>
    <w:p w:rsidR="00B12356" w:rsidRPr="00B12356" w:rsidRDefault="00B12356"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Environmental challenges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The political environment in developing factors can reduce the progress of a new business. Developing economies mostly do not have developed economies thus increasing risks for business. Political tensions can cause a bad political environment that can in a short time destroy the business.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There is less preparation for natural calamities in developing countries like in developed countries. Most natural calamities destroy developing countries at a higher rate than established ones. This impact can be deflected to the business when such incidences occur.</w:t>
      </w:r>
    </w:p>
    <w:p w:rsidR="00B12356" w:rsidRPr="00B12356" w:rsidRDefault="00B12356"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Economic Advantages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Emerging market have higher economic growth rates. This means that doing business in these regions will likely lead to business growth and success. Overall progress in the economy will certainly reflect in the overall progress of the company. An increasing economy means more money in the pockets of consumers will use it for the progress of the business. The purchasing power of consumers increases with an increase in economic standards. Giordano is expected to enjoy a rise in business opportunities because of the market’s economic progress.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 xml:space="preserve">There is an increased demand for new goods and services. New markets have high demand rates because the goods that the company increases are new in the area. This makes consumers to increase their purchase rate and in turn, increase sales for the company. The success Giordano in </w:t>
      </w:r>
      <w:r w:rsidRPr="00B12356">
        <w:rPr>
          <w:rFonts w:ascii="Times New Roman" w:hAnsi="Times New Roman" w:cs="Times New Roman"/>
          <w:sz w:val="24"/>
          <w:szCs w:val="24"/>
        </w:rPr>
        <w:lastRenderedPageBreak/>
        <w:t>the new business environment is highly linked to its ability to tap into the demand of the customers in the new areas and ensure they are satisfied with the goods and services that the company offers</w:t>
      </w:r>
    </w:p>
    <w:p w:rsidR="00B12356" w:rsidRPr="00B12356" w:rsidRDefault="00B12356" w:rsidP="00A56128">
      <w:pPr>
        <w:spacing w:line="480" w:lineRule="auto"/>
        <w:jc w:val="both"/>
        <w:rPr>
          <w:rFonts w:ascii="Times New Roman" w:hAnsi="Times New Roman" w:cs="Times New Roman"/>
          <w:b/>
          <w:sz w:val="24"/>
          <w:szCs w:val="24"/>
        </w:rPr>
      </w:pPr>
      <w:r w:rsidRPr="00B12356">
        <w:rPr>
          <w:rFonts w:ascii="Times New Roman" w:hAnsi="Times New Roman" w:cs="Times New Roman"/>
          <w:b/>
          <w:sz w:val="24"/>
          <w:szCs w:val="24"/>
        </w:rPr>
        <w:t>Economic challenges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There are high rates of inflation in emerging markets. Most of the currencies that the markets use are not yet stable. Governments do not have the ability to control the currencies in emerging markets because they are majorly linked to other foreign currencies. For instance, when the prices of the dollar increase in a foreign currency, the price of goods get inflated. This can lead to losses for Giordano. Currency instability can also discourage investors from increasing their stakes in the company hence reducing the progress of the company.</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Banking systems in emerging economies are less developed like those in established economies. This reduces the rate of borrowing for investment capital. Reduced borrowing limits the development potential of new companies. The potential of expansion and establishment of a strong business empire can be slowed down because of reduced liquidity.</w:t>
      </w:r>
    </w:p>
    <w:p w:rsidR="008B4A1D" w:rsidRDefault="00AA34C7" w:rsidP="00A56128">
      <w:pPr>
        <w:spacing w:line="480" w:lineRule="auto"/>
        <w:jc w:val="both"/>
        <w:rPr>
          <w:rFonts w:ascii="Times New Roman" w:hAnsi="Times New Roman" w:cs="Times New Roman"/>
          <w:color w:val="FF0000"/>
          <w:sz w:val="24"/>
          <w:szCs w:val="24"/>
        </w:rPr>
      </w:pPr>
      <w:r w:rsidRPr="008B4A1D">
        <w:rPr>
          <w:rFonts w:ascii="Times New Roman" w:hAnsi="Times New Roman" w:cs="Times New Roman"/>
          <w:b/>
          <w:sz w:val="24"/>
          <w:szCs w:val="24"/>
        </w:rPr>
        <w:t>Based upon your answers to (1), (2) and (3), evaluate critically whether or not the company should pursue the proposal?</w:t>
      </w:r>
      <w:r w:rsidRPr="008B4A1D">
        <w:rPr>
          <w:rFonts w:ascii="Times New Roman" w:hAnsi="Times New Roman" w:cs="Times New Roman"/>
          <w:sz w:val="24"/>
          <w:szCs w:val="24"/>
        </w:rPr>
        <w:t xml:space="preserve"> </w:t>
      </w:r>
    </w:p>
    <w:p w:rsidR="00EB5594" w:rsidRPr="005F21AF" w:rsidRDefault="00EB5594" w:rsidP="00A56128">
      <w:pPr>
        <w:spacing w:line="480" w:lineRule="auto"/>
        <w:jc w:val="both"/>
        <w:rPr>
          <w:rFonts w:ascii="Times New Roman" w:hAnsi="Times New Roman" w:cs="Times New Roman"/>
          <w:sz w:val="24"/>
          <w:szCs w:val="24"/>
        </w:rPr>
      </w:pPr>
      <w:r w:rsidRPr="005F21AF">
        <w:rPr>
          <w:rFonts w:ascii="Times New Roman" w:hAnsi="Times New Roman" w:cs="Times New Roman"/>
          <w:b/>
          <w:sz w:val="24"/>
          <w:szCs w:val="24"/>
        </w:rPr>
        <w:t>Demand</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One great driver of a successful business is the increase in demand </w:t>
      </w:r>
      <w:r w:rsidR="00C11CB1">
        <w:rPr>
          <w:rFonts w:ascii="Times New Roman" w:hAnsi="Times New Roman" w:cs="Times New Roman"/>
          <w:sz w:val="24"/>
          <w:szCs w:val="24"/>
        </w:rPr>
        <w:t>for</w:t>
      </w:r>
      <w:r w:rsidRPr="005F21AF">
        <w:rPr>
          <w:rFonts w:ascii="Times New Roman" w:hAnsi="Times New Roman" w:cs="Times New Roman"/>
          <w:sz w:val="24"/>
          <w:szCs w:val="24"/>
        </w:rPr>
        <w:t xml:space="preserve"> goods and services. When there is increased demand for goods and services, there will need to produce more and sell more. Giordano should tap into this new market because of its increased demand. Emerging markets witness an increasing number of middle</w:t>
      </w:r>
      <w:r w:rsidR="00C11CB1">
        <w:rPr>
          <w:rFonts w:ascii="Times New Roman" w:hAnsi="Times New Roman" w:cs="Times New Roman"/>
          <w:sz w:val="24"/>
          <w:szCs w:val="24"/>
        </w:rPr>
        <w:t>-</w:t>
      </w:r>
      <w:r w:rsidRPr="005F21AF">
        <w:rPr>
          <w:rFonts w:ascii="Times New Roman" w:hAnsi="Times New Roman" w:cs="Times New Roman"/>
          <w:sz w:val="24"/>
          <w:szCs w:val="24"/>
        </w:rPr>
        <w:t>class and upper</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class shoppers. They prefer luxury goods to cement their increasing status in the society. introducing new products for these </w:t>
      </w:r>
      <w:r w:rsidRPr="005F21AF">
        <w:rPr>
          <w:rFonts w:ascii="Times New Roman" w:hAnsi="Times New Roman" w:cs="Times New Roman"/>
          <w:sz w:val="24"/>
          <w:szCs w:val="24"/>
        </w:rPr>
        <w:lastRenderedPageBreak/>
        <w:t xml:space="preserve">markets can be profitable because there will be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ready demand for goods and services. Fashion introductions are highly preferred among people who seek class in society. Giordano has a high chance </w:t>
      </w:r>
      <w:r w:rsidR="00C11CB1">
        <w:rPr>
          <w:rFonts w:ascii="Times New Roman" w:hAnsi="Times New Roman" w:cs="Times New Roman"/>
          <w:sz w:val="24"/>
          <w:szCs w:val="24"/>
        </w:rPr>
        <w:t>of</w:t>
      </w:r>
      <w:r w:rsidRPr="005F21AF">
        <w:rPr>
          <w:rFonts w:ascii="Times New Roman" w:hAnsi="Times New Roman" w:cs="Times New Roman"/>
          <w:sz w:val="24"/>
          <w:szCs w:val="24"/>
        </w:rPr>
        <w:t xml:space="preserve"> making high levels of sales to increase its profits and increase company dominance.</w:t>
      </w:r>
    </w:p>
    <w:p w:rsidR="00EB5594" w:rsidRPr="005F21AF" w:rsidRDefault="00EB5594" w:rsidP="00A56128">
      <w:pPr>
        <w:spacing w:line="480" w:lineRule="auto"/>
        <w:jc w:val="both"/>
        <w:rPr>
          <w:rFonts w:ascii="Times New Roman" w:hAnsi="Times New Roman" w:cs="Times New Roman"/>
          <w:b/>
          <w:sz w:val="24"/>
          <w:szCs w:val="24"/>
        </w:rPr>
      </w:pPr>
      <w:r w:rsidRPr="005F21AF">
        <w:rPr>
          <w:rFonts w:ascii="Times New Roman" w:hAnsi="Times New Roman" w:cs="Times New Roman"/>
          <w:b/>
          <w:sz w:val="24"/>
          <w:szCs w:val="24"/>
        </w:rPr>
        <w:t>Cost of production</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Giordano is in business 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production of profits while minimizing costs as much as possible. The new place of production has been viewed as a strong economic hub characterized by reduce costs of production and increased profits. Many companies have moved in the same direction in recent years. for instance, </w:t>
      </w:r>
      <w:r w:rsidR="00C11CB1">
        <w:rPr>
          <w:rFonts w:ascii="Times New Roman" w:hAnsi="Times New Roman" w:cs="Times New Roman"/>
          <w:sz w:val="24"/>
          <w:szCs w:val="24"/>
        </w:rPr>
        <w:t>A</w:t>
      </w:r>
      <w:r w:rsidRPr="005F21AF">
        <w:rPr>
          <w:rFonts w:ascii="Times New Roman" w:hAnsi="Times New Roman" w:cs="Times New Roman"/>
          <w:sz w:val="24"/>
          <w:szCs w:val="24"/>
        </w:rPr>
        <w:t xml:space="preserve">pple produces a great number of its produces in areas with low production costs like </w:t>
      </w:r>
      <w:r w:rsidR="00C11CB1">
        <w:rPr>
          <w:rFonts w:ascii="Times New Roman" w:hAnsi="Times New Roman" w:cs="Times New Roman"/>
          <w:sz w:val="24"/>
          <w:szCs w:val="24"/>
        </w:rPr>
        <w:t>C</w:t>
      </w:r>
      <w:r w:rsidRPr="005F21AF">
        <w:rPr>
          <w:rFonts w:ascii="Times New Roman" w:hAnsi="Times New Roman" w:cs="Times New Roman"/>
          <w:sz w:val="24"/>
          <w:szCs w:val="24"/>
        </w:rPr>
        <w:t>hina. This increased their profits at the end of the day because when they s</w:t>
      </w:r>
      <w:r w:rsidR="00C11CB1">
        <w:rPr>
          <w:rFonts w:ascii="Times New Roman" w:hAnsi="Times New Roman" w:cs="Times New Roman"/>
          <w:sz w:val="24"/>
          <w:szCs w:val="24"/>
        </w:rPr>
        <w:t>ell</w:t>
      </w:r>
      <w:r w:rsidRPr="005F21AF">
        <w:rPr>
          <w:rFonts w:ascii="Times New Roman" w:hAnsi="Times New Roman" w:cs="Times New Roman"/>
          <w:sz w:val="24"/>
          <w:szCs w:val="24"/>
        </w:rPr>
        <w:t xml:space="preserve"> the products in the market, the goods are priced very high. Nikon produces most of its cameras in Thailand because of reduced cost of production in that country. This increases the profits that Nikon makes f</w:t>
      </w:r>
      <w:r w:rsidR="00C11CB1">
        <w:rPr>
          <w:rFonts w:ascii="Times New Roman" w:hAnsi="Times New Roman" w:cs="Times New Roman"/>
          <w:sz w:val="24"/>
          <w:szCs w:val="24"/>
        </w:rPr>
        <w:t>ro</w:t>
      </w:r>
      <w:r w:rsidRPr="005F21AF">
        <w:rPr>
          <w:rFonts w:ascii="Times New Roman" w:hAnsi="Times New Roman" w:cs="Times New Roman"/>
          <w:sz w:val="24"/>
          <w:szCs w:val="24"/>
        </w:rPr>
        <w:t>m selling its products.</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Giordano must consider this trend in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positive light because it will increase the progress of the company if properly handles. The company should move fast to occupy the new place of production before a formidable competitor enters the same market.  Shareholders prefer the success of companies because it increases the value of their shares.  The shareholders will prefer the move to move production a place where the cost of production is considerably reduced. The idea to move production to a new place will get support from various stakeholders. Giordano s</w:t>
      </w:r>
      <w:r w:rsidR="00F44110">
        <w:rPr>
          <w:rFonts w:ascii="Times New Roman" w:hAnsi="Times New Roman" w:cs="Times New Roman"/>
          <w:sz w:val="24"/>
          <w:szCs w:val="24"/>
        </w:rPr>
        <w:t>hould</w:t>
      </w:r>
      <w:r w:rsidR="00C11CB1">
        <w:rPr>
          <w:rFonts w:ascii="Times New Roman" w:hAnsi="Times New Roman" w:cs="Times New Roman"/>
          <w:sz w:val="24"/>
          <w:szCs w:val="24"/>
        </w:rPr>
        <w:t>, therefore,</w:t>
      </w:r>
      <w:r w:rsidR="00F44110">
        <w:rPr>
          <w:rFonts w:ascii="Times New Roman" w:hAnsi="Times New Roman" w:cs="Times New Roman"/>
          <w:sz w:val="24"/>
          <w:szCs w:val="24"/>
        </w:rPr>
        <w:t xml:space="preserve"> pursue the move (</w:t>
      </w:r>
      <w:r w:rsidR="00F44110">
        <w:rPr>
          <w:rFonts w:ascii="Times New Roman" w:eastAsia="Times New Roman" w:hAnsi="Times New Roman" w:cs="Times New Roman"/>
          <w:color w:val="222222"/>
          <w:sz w:val="24"/>
          <w:szCs w:val="24"/>
          <w:shd w:val="clear" w:color="auto" w:fill="FFFFFF"/>
        </w:rPr>
        <w:t xml:space="preserve">Pérez, </w:t>
      </w:r>
      <w:r w:rsidR="00F44110" w:rsidRPr="005F21AF">
        <w:rPr>
          <w:rFonts w:ascii="Times New Roman" w:eastAsia="Times New Roman" w:hAnsi="Times New Roman" w:cs="Times New Roman"/>
          <w:color w:val="222222"/>
          <w:sz w:val="24"/>
          <w:szCs w:val="24"/>
          <w:shd w:val="clear" w:color="auto" w:fill="FFFFFF"/>
        </w:rPr>
        <w:t>2015).</w:t>
      </w:r>
    </w:p>
    <w:p w:rsidR="00EB5594" w:rsidRPr="005F21AF" w:rsidRDefault="00EB5594" w:rsidP="00A56128">
      <w:pPr>
        <w:spacing w:line="480" w:lineRule="auto"/>
        <w:jc w:val="both"/>
        <w:rPr>
          <w:rFonts w:ascii="Times New Roman" w:hAnsi="Times New Roman" w:cs="Times New Roman"/>
          <w:b/>
          <w:sz w:val="24"/>
          <w:szCs w:val="24"/>
        </w:rPr>
      </w:pPr>
      <w:r w:rsidRPr="005F21AF">
        <w:rPr>
          <w:rFonts w:ascii="Times New Roman" w:hAnsi="Times New Roman" w:cs="Times New Roman"/>
          <w:b/>
          <w:sz w:val="24"/>
          <w:szCs w:val="24"/>
        </w:rPr>
        <w:t>Competition</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New markets have reduced competition</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 unlike established markets. Some new markets lack competition at all making them very advisable for investment. Companies spend a lot to </w:t>
      </w:r>
      <w:r w:rsidRPr="005F21AF">
        <w:rPr>
          <w:rFonts w:ascii="Times New Roman" w:hAnsi="Times New Roman" w:cs="Times New Roman"/>
          <w:sz w:val="24"/>
          <w:szCs w:val="24"/>
        </w:rPr>
        <w:lastRenderedPageBreak/>
        <w:t xml:space="preserve">counter competition from </w:t>
      </w:r>
      <w:r w:rsidR="00C11CB1">
        <w:rPr>
          <w:rFonts w:ascii="Times New Roman" w:hAnsi="Times New Roman" w:cs="Times New Roman"/>
          <w:sz w:val="24"/>
          <w:szCs w:val="24"/>
        </w:rPr>
        <w:t>an e</w:t>
      </w:r>
      <w:r w:rsidRPr="005F21AF">
        <w:rPr>
          <w:rFonts w:ascii="Times New Roman" w:hAnsi="Times New Roman" w:cs="Times New Roman"/>
          <w:sz w:val="24"/>
          <w:szCs w:val="24"/>
        </w:rPr>
        <w:t xml:space="preserve">stablished competitor in established markets. By Giordano investing in this new market, there will be no need for spending much to counter competition. The company will navigate the business environment without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key threat to the success of a business.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rationale for venturing into this new field. The company management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venture into the new market.</w:t>
      </w:r>
    </w:p>
    <w:p w:rsidR="00EB5594"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Giordano has various reasons to invest in the new market. However, the company should be aware of potential challenges that it will need to handle in the emerging market scenario. While these challenges should not discourage the management for moving on with the investment proposal, they should sound alarms that will make the company more careful in how it handles the process.</w:t>
      </w:r>
    </w:p>
    <w:p w:rsidR="00344B1F" w:rsidRPr="00344B1F" w:rsidRDefault="00344B1F" w:rsidP="00A56128">
      <w:pPr>
        <w:spacing w:line="480" w:lineRule="auto"/>
        <w:jc w:val="both"/>
        <w:rPr>
          <w:rFonts w:ascii="Times New Roman" w:hAnsi="Times New Roman" w:cs="Times New Roman"/>
          <w:b/>
          <w:sz w:val="24"/>
          <w:szCs w:val="24"/>
        </w:rPr>
      </w:pPr>
      <w:r w:rsidRPr="00344B1F">
        <w:rPr>
          <w:rFonts w:ascii="Times New Roman" w:hAnsi="Times New Roman" w:cs="Times New Roman"/>
          <w:b/>
          <w:sz w:val="24"/>
          <w:szCs w:val="24"/>
        </w:rPr>
        <w:t>TBL</w:t>
      </w:r>
    </w:p>
    <w:p w:rsidR="00344B1F" w:rsidRPr="00344B1F" w:rsidRDefault="00344B1F" w:rsidP="00A56128">
      <w:pPr>
        <w:spacing w:line="480" w:lineRule="auto"/>
        <w:ind w:firstLine="720"/>
        <w:jc w:val="both"/>
        <w:rPr>
          <w:rFonts w:ascii="Times New Roman" w:hAnsi="Times New Roman" w:cs="Times New Roman"/>
          <w:sz w:val="24"/>
          <w:szCs w:val="24"/>
        </w:rPr>
      </w:pPr>
      <w:r w:rsidRPr="00344B1F">
        <w:rPr>
          <w:rFonts w:ascii="Times New Roman" w:hAnsi="Times New Roman" w:cs="Times New Roman"/>
          <w:sz w:val="24"/>
          <w:szCs w:val="24"/>
        </w:rPr>
        <w:t>The triple bottom line principle is an important factor for investing in a new business environment. Emerging markets have consumers who may be attracted to companies that make corporate social responsibilities their major concerns. Giordano will be required by its investors and shareholders to make profits. At the same time, society will require the company to increase its share of social responsibility in the market. The company will as have to be highly responsible for the environment because the current wave of environment</w:t>
      </w:r>
      <w:r w:rsidR="00690386">
        <w:rPr>
          <w:rFonts w:ascii="Times New Roman" w:hAnsi="Times New Roman" w:cs="Times New Roman"/>
          <w:sz w:val="24"/>
          <w:szCs w:val="24"/>
        </w:rPr>
        <w:t>al responsibility is very high (</w:t>
      </w:r>
      <w:r w:rsidR="00690386" w:rsidRPr="00690386">
        <w:rPr>
          <w:rFonts w:ascii="Times New Roman" w:eastAsia="Times New Roman" w:hAnsi="Times New Roman" w:cs="Times New Roman"/>
          <w:sz w:val="24"/>
          <w:szCs w:val="24"/>
        </w:rPr>
        <w:t>H</w:t>
      </w:r>
      <w:r w:rsidR="00690386">
        <w:rPr>
          <w:rFonts w:ascii="Times New Roman" w:eastAsia="Times New Roman" w:hAnsi="Times New Roman" w:cs="Times New Roman"/>
          <w:sz w:val="24"/>
          <w:szCs w:val="24"/>
        </w:rPr>
        <w:t xml:space="preserve">øgevold, &amp; Svensson, </w:t>
      </w:r>
      <w:r w:rsidR="00690386" w:rsidRPr="00690386">
        <w:rPr>
          <w:rFonts w:ascii="Times New Roman" w:eastAsia="Times New Roman" w:hAnsi="Times New Roman" w:cs="Times New Roman"/>
          <w:sz w:val="24"/>
          <w:szCs w:val="24"/>
        </w:rPr>
        <w:t>2016).</w:t>
      </w:r>
    </w:p>
    <w:p w:rsidR="00344B1F" w:rsidRDefault="00344B1F" w:rsidP="00A56128">
      <w:pPr>
        <w:spacing w:line="480" w:lineRule="auto"/>
        <w:ind w:firstLine="720"/>
        <w:jc w:val="both"/>
        <w:rPr>
          <w:rFonts w:ascii="Times New Roman" w:hAnsi="Times New Roman" w:cs="Times New Roman"/>
          <w:sz w:val="24"/>
          <w:szCs w:val="24"/>
        </w:rPr>
      </w:pPr>
      <w:r w:rsidRPr="00344B1F">
        <w:rPr>
          <w:rFonts w:ascii="Times New Roman" w:hAnsi="Times New Roman" w:cs="Times New Roman"/>
          <w:sz w:val="24"/>
          <w:szCs w:val="24"/>
        </w:rPr>
        <w:t xml:space="preserve">Some businesses have been boycotted in the past because they have failed to consider the needs of the people who steer the success of their course. This has led to losses and negative public relations. Giordano has a chance of looking at the sustainability of the business by using Elkington’s TBL framework. This framework increases the chances of business success while </w:t>
      </w:r>
      <w:r w:rsidRPr="00344B1F">
        <w:rPr>
          <w:rFonts w:ascii="Times New Roman" w:hAnsi="Times New Roman" w:cs="Times New Roman"/>
          <w:sz w:val="24"/>
          <w:szCs w:val="24"/>
        </w:rPr>
        <w:lastRenderedPageBreak/>
        <w:t>ensuring sustainability. Looking at the business from the three bottom lines enables companies to see the full cost of doing business without leaving any other cost unaccounted. Giordano has the potential of managing all these factors to start manufacturing in the new environment and increasing its profits. The company should consider tapping the oppor</w:t>
      </w:r>
      <w:r w:rsidR="00DF1ADB">
        <w:rPr>
          <w:rFonts w:ascii="Times New Roman" w:hAnsi="Times New Roman" w:cs="Times New Roman"/>
          <w:sz w:val="24"/>
          <w:szCs w:val="24"/>
        </w:rPr>
        <w:t>tunity in this new environment (</w:t>
      </w:r>
      <w:r w:rsidR="00DF1ADB">
        <w:rPr>
          <w:rFonts w:ascii="Times New Roman" w:eastAsia="Times New Roman" w:hAnsi="Times New Roman" w:cs="Times New Roman"/>
          <w:sz w:val="24"/>
          <w:szCs w:val="24"/>
        </w:rPr>
        <w:t xml:space="preserve">Depken, &amp; Zeman, </w:t>
      </w:r>
      <w:r w:rsidR="00DF1ADB" w:rsidRPr="00690386">
        <w:rPr>
          <w:rFonts w:ascii="Times New Roman" w:eastAsia="Times New Roman" w:hAnsi="Times New Roman" w:cs="Times New Roman"/>
          <w:sz w:val="24"/>
          <w:szCs w:val="24"/>
        </w:rPr>
        <w:t>2018).</w:t>
      </w:r>
    </w:p>
    <w:p w:rsidR="00EB5594" w:rsidRPr="00344B1F" w:rsidRDefault="00EB5594" w:rsidP="00A56128">
      <w:pPr>
        <w:spacing w:line="480" w:lineRule="auto"/>
        <w:jc w:val="both"/>
        <w:rPr>
          <w:rFonts w:ascii="Times New Roman" w:hAnsi="Times New Roman" w:cs="Times New Roman"/>
          <w:b/>
          <w:sz w:val="24"/>
          <w:szCs w:val="24"/>
        </w:rPr>
      </w:pPr>
      <w:r w:rsidRPr="00344B1F">
        <w:rPr>
          <w:rFonts w:ascii="Times New Roman" w:hAnsi="Times New Roman" w:cs="Times New Roman"/>
          <w:b/>
          <w:sz w:val="24"/>
          <w:szCs w:val="24"/>
        </w:rPr>
        <w:t>Currency instability</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Emerging markets do not have stable currencies that can be relied upon for business progress. Conducting business in foreign countries will prompt that the company uses the currency of the local company.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risks involved with inflation and currency instability. Companies can invest in such markets and make profits. However,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chances of losing a great chu</w:t>
      </w:r>
      <w:r w:rsidR="00C11CB1">
        <w:rPr>
          <w:rFonts w:ascii="Times New Roman" w:hAnsi="Times New Roman" w:cs="Times New Roman"/>
          <w:sz w:val="24"/>
          <w:szCs w:val="24"/>
        </w:rPr>
        <w:t>n</w:t>
      </w:r>
      <w:r w:rsidRPr="005F21AF">
        <w:rPr>
          <w:rFonts w:ascii="Times New Roman" w:hAnsi="Times New Roman" w:cs="Times New Roman"/>
          <w:sz w:val="24"/>
          <w:szCs w:val="24"/>
        </w:rPr>
        <w:t xml:space="preserve">k of the profits to market issues like inflation are very high in emerging markets. While these factors should not discourage Giordano from completing the move to the new market, it should never prevent the company from taking the risk. The company should develop ways of dealing with currency instability because it will ensure the business venture proceeds successfully. Foreign currency exchange rates can also reduce the profits of companies in emerging markets. Giordano must consider a way of countering such challenges even though often they are external and </w:t>
      </w:r>
      <w:r w:rsidR="000445ED">
        <w:rPr>
          <w:rFonts w:ascii="Times New Roman" w:hAnsi="Times New Roman" w:cs="Times New Roman"/>
          <w:sz w:val="24"/>
          <w:szCs w:val="24"/>
        </w:rPr>
        <w:t>without the rich of the company (</w:t>
      </w:r>
      <w:r w:rsidR="000445ED" w:rsidRPr="005F21AF">
        <w:rPr>
          <w:rFonts w:ascii="Times New Roman" w:eastAsia="Times New Roman" w:hAnsi="Times New Roman" w:cs="Times New Roman"/>
          <w:color w:val="222222"/>
          <w:sz w:val="24"/>
          <w:szCs w:val="24"/>
          <w:shd w:val="clear" w:color="auto" w:fill="FFFFFF"/>
        </w:rPr>
        <w:t>Ve</w:t>
      </w:r>
      <w:r w:rsidR="000445ED">
        <w:rPr>
          <w:rFonts w:ascii="Times New Roman" w:eastAsia="Times New Roman" w:hAnsi="Times New Roman" w:cs="Times New Roman"/>
          <w:color w:val="222222"/>
          <w:sz w:val="24"/>
          <w:szCs w:val="24"/>
          <w:shd w:val="clear" w:color="auto" w:fill="FFFFFF"/>
        </w:rPr>
        <w:t xml:space="preserve">rnon, </w:t>
      </w:r>
      <w:r w:rsidR="000445ED" w:rsidRPr="005F21AF">
        <w:rPr>
          <w:rFonts w:ascii="Times New Roman" w:eastAsia="Times New Roman" w:hAnsi="Times New Roman" w:cs="Times New Roman"/>
          <w:color w:val="222222"/>
          <w:sz w:val="24"/>
          <w:szCs w:val="24"/>
          <w:shd w:val="clear" w:color="auto" w:fill="FFFFFF"/>
        </w:rPr>
        <w:t>2017).</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Emerging markets have instability in growth. Considered the highest growing economies in the world, emerging markets can experience growth fluctuations that can shake a newly invested business. These growth instabilit</w:t>
      </w:r>
      <w:r w:rsidR="00C11CB1">
        <w:rPr>
          <w:rFonts w:ascii="Times New Roman" w:hAnsi="Times New Roman" w:cs="Times New Roman"/>
          <w:sz w:val="24"/>
          <w:szCs w:val="24"/>
        </w:rPr>
        <w:t xml:space="preserve">ies will reduce the progress of the </w:t>
      </w:r>
      <w:r w:rsidRPr="005F21AF">
        <w:rPr>
          <w:rFonts w:ascii="Times New Roman" w:hAnsi="Times New Roman" w:cs="Times New Roman"/>
          <w:sz w:val="24"/>
          <w:szCs w:val="24"/>
        </w:rPr>
        <w:t xml:space="preserve">company if not properly managed. The company should increase its strategies so that regardless of the level of instability in growth in the new market, the general progress of the company is not reduced significantly. </w:t>
      </w:r>
    </w:p>
    <w:p w:rsidR="00EB5594" w:rsidRPr="005F21AF" w:rsidRDefault="00EB5594" w:rsidP="00A56128">
      <w:pPr>
        <w:spacing w:line="480" w:lineRule="auto"/>
        <w:jc w:val="both"/>
        <w:rPr>
          <w:rFonts w:ascii="Times New Roman" w:hAnsi="Times New Roman" w:cs="Times New Roman"/>
          <w:b/>
          <w:sz w:val="24"/>
          <w:szCs w:val="24"/>
        </w:rPr>
      </w:pPr>
      <w:r w:rsidRPr="005F21AF">
        <w:rPr>
          <w:rFonts w:ascii="Times New Roman" w:hAnsi="Times New Roman" w:cs="Times New Roman"/>
          <w:b/>
          <w:sz w:val="24"/>
          <w:szCs w:val="24"/>
        </w:rPr>
        <w:lastRenderedPageBreak/>
        <w:t>Political climate</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Emerging markets provide profits for new companies but these profits may be wasted if political tensions cause instability. Government regulation can also reduce the profitability of Giordano. For instance, some countries have high corporate tax rates. High tax rate reduces the value of profits.  Giordano can counter these by using its influence on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lobby 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reduction of taxes and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creation of ma</w:t>
      </w:r>
      <w:r w:rsidR="00334EF3">
        <w:rPr>
          <w:rFonts w:ascii="Times New Roman" w:hAnsi="Times New Roman" w:cs="Times New Roman"/>
          <w:sz w:val="24"/>
          <w:szCs w:val="24"/>
        </w:rPr>
        <w:t>nageable government regulations (</w:t>
      </w:r>
      <w:r w:rsidR="00334EF3" w:rsidRPr="005F21AF">
        <w:rPr>
          <w:rFonts w:ascii="Times New Roman" w:eastAsia="Times New Roman" w:hAnsi="Times New Roman" w:cs="Times New Roman"/>
          <w:color w:val="222222"/>
          <w:sz w:val="24"/>
          <w:szCs w:val="24"/>
          <w:shd w:val="clear" w:color="auto" w:fill="FFFFFF"/>
        </w:rPr>
        <w:t>Horst</w:t>
      </w:r>
      <w:r w:rsidR="00334EF3">
        <w:rPr>
          <w:rFonts w:ascii="Times New Roman" w:eastAsia="Times New Roman" w:hAnsi="Times New Roman" w:cs="Times New Roman"/>
          <w:color w:val="222222"/>
          <w:sz w:val="24"/>
          <w:szCs w:val="24"/>
          <w:shd w:val="clear" w:color="auto" w:fill="FFFFFF"/>
        </w:rPr>
        <w:t xml:space="preserve">mann, &amp; Markusen, </w:t>
      </w:r>
      <w:r w:rsidR="00334EF3" w:rsidRPr="005F21AF">
        <w:rPr>
          <w:rFonts w:ascii="Times New Roman" w:eastAsia="Times New Roman" w:hAnsi="Times New Roman" w:cs="Times New Roman"/>
          <w:color w:val="222222"/>
          <w:sz w:val="24"/>
          <w:szCs w:val="24"/>
          <w:shd w:val="clear" w:color="auto" w:fill="FFFFFF"/>
        </w:rPr>
        <w:t>2018).</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There are many reasons why Giordano should invest in the new market. There are a couple of reasons why such an investment will experience challenges amidst the profits that the company will enjoy. The challenges and risks involved with the investment can be managed by the company. Giordano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make this new business venture and invest in the new market because it may increase the value of the company by increasing its profits and international presence.</w:t>
      </w:r>
    </w:p>
    <w:p w:rsidR="00A61DA6" w:rsidRDefault="00AA34C7" w:rsidP="00A56128">
      <w:pPr>
        <w:spacing w:line="480" w:lineRule="auto"/>
        <w:jc w:val="both"/>
        <w:rPr>
          <w:rFonts w:ascii="Times New Roman" w:hAnsi="Times New Roman" w:cs="Times New Roman"/>
          <w:color w:val="FF0000"/>
          <w:sz w:val="24"/>
          <w:szCs w:val="24"/>
        </w:rPr>
      </w:pPr>
      <w:r w:rsidRPr="005F21AF">
        <w:rPr>
          <w:rFonts w:ascii="Times New Roman" w:hAnsi="Times New Roman" w:cs="Times New Roman"/>
          <w:color w:val="FF0000"/>
          <w:sz w:val="24"/>
          <w:szCs w:val="24"/>
        </w:rPr>
        <w:br/>
      </w:r>
      <w:r w:rsidRPr="005F21AF">
        <w:rPr>
          <w:rFonts w:ascii="Times New Roman" w:hAnsi="Times New Roman" w:cs="Times New Roman"/>
          <w:color w:val="FF0000"/>
          <w:sz w:val="24"/>
          <w:szCs w:val="24"/>
        </w:rPr>
        <w:br/>
      </w:r>
    </w:p>
    <w:p w:rsidR="00F74303" w:rsidRDefault="00F74303" w:rsidP="00A56128">
      <w:pPr>
        <w:spacing w:line="480" w:lineRule="auto"/>
        <w:jc w:val="both"/>
        <w:rPr>
          <w:rFonts w:ascii="Times New Roman" w:hAnsi="Times New Roman" w:cs="Times New Roman"/>
          <w:color w:val="FF0000"/>
          <w:sz w:val="24"/>
          <w:szCs w:val="24"/>
        </w:rPr>
      </w:pPr>
    </w:p>
    <w:p w:rsidR="00A61DA6" w:rsidRPr="005F21AF" w:rsidRDefault="00A61DA6" w:rsidP="00A56128">
      <w:pPr>
        <w:spacing w:line="480" w:lineRule="auto"/>
        <w:jc w:val="both"/>
        <w:rPr>
          <w:rFonts w:ascii="Times New Roman" w:hAnsi="Times New Roman" w:cs="Times New Roman"/>
          <w:color w:val="FF0000"/>
          <w:sz w:val="24"/>
          <w:szCs w:val="24"/>
        </w:rPr>
      </w:pPr>
    </w:p>
    <w:p w:rsidR="00A56128" w:rsidRDefault="00A56128" w:rsidP="00A56128">
      <w:pPr>
        <w:spacing w:line="480" w:lineRule="auto"/>
        <w:jc w:val="both"/>
        <w:rPr>
          <w:rFonts w:ascii="Times New Roman" w:hAnsi="Times New Roman" w:cs="Times New Roman"/>
          <w:color w:val="000000" w:themeColor="text1"/>
          <w:sz w:val="24"/>
          <w:szCs w:val="24"/>
        </w:rPr>
      </w:pPr>
    </w:p>
    <w:p w:rsidR="00A56128" w:rsidRDefault="00A56128" w:rsidP="00A56128">
      <w:pPr>
        <w:spacing w:line="480" w:lineRule="auto"/>
        <w:jc w:val="both"/>
        <w:rPr>
          <w:rFonts w:ascii="Times New Roman" w:hAnsi="Times New Roman" w:cs="Times New Roman"/>
          <w:color w:val="000000" w:themeColor="text1"/>
          <w:sz w:val="24"/>
          <w:szCs w:val="24"/>
        </w:rPr>
      </w:pPr>
    </w:p>
    <w:p w:rsidR="00A56128" w:rsidRDefault="00A56128" w:rsidP="00A56128">
      <w:pPr>
        <w:spacing w:line="480" w:lineRule="auto"/>
        <w:jc w:val="both"/>
        <w:rPr>
          <w:rFonts w:ascii="Times New Roman" w:hAnsi="Times New Roman" w:cs="Times New Roman"/>
          <w:color w:val="000000" w:themeColor="text1"/>
          <w:sz w:val="24"/>
          <w:szCs w:val="24"/>
        </w:rPr>
      </w:pPr>
      <w:bookmarkStart w:id="0" w:name="_GoBack"/>
      <w:bookmarkEnd w:id="0"/>
    </w:p>
    <w:p w:rsidR="00A56128" w:rsidRDefault="00A56128" w:rsidP="00A56128">
      <w:pPr>
        <w:spacing w:line="480" w:lineRule="auto"/>
        <w:jc w:val="both"/>
        <w:rPr>
          <w:rFonts w:ascii="Times New Roman" w:hAnsi="Times New Roman" w:cs="Times New Roman"/>
          <w:color w:val="000000" w:themeColor="text1"/>
          <w:sz w:val="24"/>
          <w:szCs w:val="24"/>
        </w:rPr>
      </w:pPr>
    </w:p>
    <w:p w:rsidR="00E54482" w:rsidRPr="005F21AF" w:rsidRDefault="00236A03" w:rsidP="00A56128">
      <w:pPr>
        <w:spacing w:line="480" w:lineRule="auto"/>
        <w:jc w:val="center"/>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lastRenderedPageBreak/>
        <w:t>References</w:t>
      </w:r>
    </w:p>
    <w:p w:rsidR="00510CD4" w:rsidRDefault="00510CD4" w:rsidP="005F21AF">
      <w:pPr>
        <w:spacing w:line="480" w:lineRule="auto"/>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t xml:space="preserve">Bace, Ed.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 xml:space="preserve">For and against emerging markets: benefits and hazards of investing in </w:t>
      </w:r>
      <w:r w:rsidR="00833F37" w:rsidRPr="005F21AF">
        <w:rPr>
          <w:rFonts w:ascii="Times New Roman" w:hAnsi="Times New Roman" w:cs="Times New Roman"/>
          <w:color w:val="000000" w:themeColor="text1"/>
          <w:sz w:val="24"/>
          <w:szCs w:val="24"/>
        </w:rPr>
        <w:tab/>
      </w:r>
      <w:r w:rsidRPr="005F21AF">
        <w:rPr>
          <w:rFonts w:ascii="Times New Roman" w:hAnsi="Times New Roman" w:cs="Times New Roman"/>
          <w:color w:val="000000" w:themeColor="text1"/>
          <w:sz w:val="24"/>
          <w:szCs w:val="24"/>
        </w:rPr>
        <w:t xml:space="preserve">emerging markets.” </w:t>
      </w:r>
      <w:r w:rsidRPr="005F21AF">
        <w:rPr>
          <w:rFonts w:ascii="Times New Roman" w:hAnsi="Times New Roman" w:cs="Times New Roman"/>
          <w:i/>
          <w:color w:val="000000" w:themeColor="text1"/>
          <w:sz w:val="24"/>
          <w:szCs w:val="24"/>
        </w:rPr>
        <w:t>Financial Times</w:t>
      </w:r>
      <w:r w:rsidR="008C6230" w:rsidRPr="005F21AF">
        <w:rPr>
          <w:rFonts w:ascii="Times New Roman" w:hAnsi="Times New Roman" w:cs="Times New Roman"/>
          <w:i/>
          <w:color w:val="000000" w:themeColor="text1"/>
          <w:sz w:val="24"/>
          <w:szCs w:val="24"/>
        </w:rPr>
        <w:t xml:space="preserve">. </w:t>
      </w:r>
      <w:r w:rsidR="008C6230" w:rsidRPr="005F21AF">
        <w:rPr>
          <w:rFonts w:ascii="Times New Roman" w:hAnsi="Times New Roman" w:cs="Times New Roman"/>
          <w:color w:val="000000" w:themeColor="text1"/>
          <w:sz w:val="24"/>
          <w:szCs w:val="24"/>
        </w:rPr>
        <w:t xml:space="preserve">Retrieved from </w:t>
      </w:r>
      <w:r w:rsidR="00833F37" w:rsidRPr="005F21AF">
        <w:rPr>
          <w:rFonts w:ascii="Times New Roman" w:hAnsi="Times New Roman" w:cs="Times New Roman"/>
          <w:color w:val="000000" w:themeColor="text1"/>
          <w:sz w:val="24"/>
          <w:szCs w:val="24"/>
        </w:rPr>
        <w:tab/>
      </w:r>
      <w:hyperlink r:id="rId6" w:history="1">
        <w:r w:rsidR="00690386" w:rsidRPr="00BD7805">
          <w:rPr>
            <w:rStyle w:val="Hyperlink"/>
            <w:rFonts w:ascii="Times New Roman" w:hAnsi="Times New Roman" w:cs="Times New Roman"/>
            <w:sz w:val="24"/>
            <w:szCs w:val="24"/>
          </w:rPr>
          <w:t>https://www.ft.com/content/f769f698-ff0b-11df-956b-00144feab49a</w:t>
        </w:r>
      </w:hyperlink>
    </w:p>
    <w:p w:rsidR="00690386" w:rsidRPr="00690386" w:rsidRDefault="00690386" w:rsidP="00690386">
      <w:pPr>
        <w:spacing w:after="0" w:line="480" w:lineRule="auto"/>
        <w:rPr>
          <w:rFonts w:ascii="Times New Roman" w:eastAsia="Times New Roman" w:hAnsi="Times New Roman" w:cs="Times New Roman"/>
          <w:sz w:val="24"/>
          <w:szCs w:val="24"/>
        </w:rPr>
      </w:pPr>
      <w:r w:rsidRPr="00690386">
        <w:rPr>
          <w:rFonts w:ascii="Times New Roman" w:eastAsia="Times New Roman" w:hAnsi="Times New Roman" w:cs="Times New Roman"/>
          <w:sz w:val="24"/>
          <w:szCs w:val="24"/>
        </w:rPr>
        <w:t xml:space="preserve">Depken, D., &amp; Zeman, C. (2018). Small business challenges and the triple bottom line, TBL: </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 xml:space="preserve">Needs assessment in a Midwest State, USA. </w:t>
      </w:r>
      <w:r w:rsidRPr="00690386">
        <w:rPr>
          <w:rFonts w:ascii="Times New Roman" w:eastAsia="Times New Roman" w:hAnsi="Times New Roman" w:cs="Times New Roman"/>
          <w:i/>
          <w:iCs/>
          <w:sz w:val="24"/>
          <w:szCs w:val="24"/>
        </w:rPr>
        <w:t xml:space="preserve">Technological Forecasting and Social </w:t>
      </w:r>
      <w:r>
        <w:rPr>
          <w:rFonts w:ascii="Times New Roman" w:eastAsia="Times New Roman" w:hAnsi="Times New Roman" w:cs="Times New Roman"/>
          <w:i/>
          <w:iCs/>
          <w:sz w:val="24"/>
          <w:szCs w:val="24"/>
        </w:rPr>
        <w:tab/>
      </w:r>
      <w:r w:rsidRPr="00690386">
        <w:rPr>
          <w:rFonts w:ascii="Times New Roman" w:eastAsia="Times New Roman" w:hAnsi="Times New Roman" w:cs="Times New Roman"/>
          <w:i/>
          <w:iCs/>
          <w:sz w:val="24"/>
          <w:szCs w:val="24"/>
        </w:rPr>
        <w:t>Change</w:t>
      </w:r>
      <w:r w:rsidRPr="00690386">
        <w:rPr>
          <w:rFonts w:ascii="Times New Roman" w:eastAsia="Times New Roman" w:hAnsi="Times New Roman" w:cs="Times New Roman"/>
          <w:sz w:val="24"/>
          <w:szCs w:val="24"/>
        </w:rPr>
        <w:t xml:space="preserve">, </w:t>
      </w:r>
      <w:r w:rsidRPr="00690386">
        <w:rPr>
          <w:rFonts w:ascii="Times New Roman" w:eastAsia="Times New Roman" w:hAnsi="Times New Roman" w:cs="Times New Roman"/>
          <w:i/>
          <w:iCs/>
          <w:sz w:val="24"/>
          <w:szCs w:val="24"/>
        </w:rPr>
        <w:t>135</w:t>
      </w:r>
      <w:r w:rsidRPr="00690386">
        <w:rPr>
          <w:rFonts w:ascii="Times New Roman" w:eastAsia="Times New Roman" w:hAnsi="Times New Roman" w:cs="Times New Roman"/>
          <w:sz w:val="24"/>
          <w:szCs w:val="24"/>
        </w:rPr>
        <w:t>, 44-50.</w:t>
      </w:r>
    </w:p>
    <w:p w:rsidR="004333A3" w:rsidRPr="005F21AF" w:rsidRDefault="004333A3" w:rsidP="005F21AF">
      <w:pPr>
        <w:pStyle w:val="Heading1"/>
        <w:spacing w:before="0" w:beforeAutospacing="0" w:after="375" w:afterAutospacing="0" w:line="480" w:lineRule="auto"/>
        <w:rPr>
          <w:b w:val="0"/>
          <w:bCs w:val="0"/>
          <w:i/>
          <w:color w:val="000000" w:themeColor="text1"/>
          <w:sz w:val="24"/>
          <w:szCs w:val="24"/>
        </w:rPr>
      </w:pPr>
      <w:r w:rsidRPr="005F21AF">
        <w:rPr>
          <w:b w:val="0"/>
          <w:color w:val="000000" w:themeColor="text1"/>
          <w:sz w:val="24"/>
          <w:szCs w:val="24"/>
        </w:rPr>
        <w:t xml:space="preserve">Galbreath J. </w:t>
      </w:r>
      <w:r w:rsidR="00833F37" w:rsidRPr="005F21AF">
        <w:rPr>
          <w:b w:val="0"/>
          <w:color w:val="000000" w:themeColor="text1"/>
          <w:sz w:val="24"/>
          <w:szCs w:val="24"/>
        </w:rPr>
        <w:t>(2010)</w:t>
      </w:r>
      <w:r w:rsidR="00236A03" w:rsidRPr="005F21AF">
        <w:rPr>
          <w:b w:val="0"/>
          <w:color w:val="000000" w:themeColor="text1"/>
          <w:sz w:val="24"/>
          <w:szCs w:val="24"/>
        </w:rPr>
        <w:t>.</w:t>
      </w:r>
      <w:r w:rsidR="00833F37" w:rsidRPr="005F21AF">
        <w:rPr>
          <w:b w:val="0"/>
          <w:color w:val="000000" w:themeColor="text1"/>
          <w:sz w:val="24"/>
          <w:szCs w:val="24"/>
        </w:rPr>
        <w:t xml:space="preserve"> </w:t>
      </w:r>
      <w:r w:rsidRPr="005F21AF">
        <w:rPr>
          <w:b w:val="0"/>
          <w:bCs w:val="0"/>
          <w:color w:val="000000" w:themeColor="text1"/>
          <w:sz w:val="24"/>
          <w:szCs w:val="24"/>
        </w:rPr>
        <w:t xml:space="preserve">How does corporate social responsibility benefit firms? Evidence from </w:t>
      </w:r>
      <w:r w:rsidR="00833F37" w:rsidRPr="005F21AF">
        <w:rPr>
          <w:b w:val="0"/>
          <w:bCs w:val="0"/>
          <w:color w:val="000000" w:themeColor="text1"/>
          <w:sz w:val="24"/>
          <w:szCs w:val="24"/>
        </w:rPr>
        <w:tab/>
      </w:r>
      <w:r w:rsidRPr="005F21AF">
        <w:rPr>
          <w:b w:val="0"/>
          <w:bCs w:val="0"/>
          <w:color w:val="000000" w:themeColor="text1"/>
          <w:sz w:val="24"/>
          <w:szCs w:val="24"/>
        </w:rPr>
        <w:t xml:space="preserve">Australia. </w:t>
      </w:r>
      <w:r w:rsidRPr="005F21AF">
        <w:rPr>
          <w:b w:val="0"/>
          <w:bCs w:val="0"/>
          <w:i/>
          <w:color w:val="000000" w:themeColor="text1"/>
          <w:sz w:val="24"/>
          <w:szCs w:val="24"/>
        </w:rPr>
        <w:t xml:space="preserve">European Business Review. 22(4): 411-431. </w:t>
      </w:r>
      <w:r w:rsidR="00833F37" w:rsidRPr="005F21AF">
        <w:rPr>
          <w:b w:val="0"/>
          <w:bCs w:val="0"/>
          <w:i/>
          <w:color w:val="000000" w:themeColor="text1"/>
          <w:sz w:val="24"/>
          <w:szCs w:val="24"/>
        </w:rPr>
        <w:t>doi/</w:t>
      </w:r>
      <w:r w:rsidRPr="005F21AF">
        <w:rPr>
          <w:b w:val="0"/>
          <w:bCs w:val="0"/>
          <w:i/>
          <w:color w:val="000000" w:themeColor="text1"/>
          <w:sz w:val="24"/>
          <w:szCs w:val="24"/>
        </w:rPr>
        <w:t>10.1108/09555341011056186.</w:t>
      </w:r>
    </w:p>
    <w:p w:rsidR="00E54482" w:rsidRPr="005F21AF" w:rsidRDefault="00E54482" w:rsidP="005F21AF">
      <w:pPr>
        <w:spacing w:line="480" w:lineRule="auto"/>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Giordano. </w:t>
      </w:r>
      <w:r w:rsidR="00E30161" w:rsidRPr="005F21AF">
        <w:rPr>
          <w:rFonts w:ascii="Times New Roman" w:hAnsi="Times New Roman" w:cs="Times New Roman"/>
          <w:color w:val="000000" w:themeColor="text1"/>
          <w:sz w:val="24"/>
          <w:szCs w:val="24"/>
        </w:rPr>
        <w:t xml:space="preserve">(2019) </w:t>
      </w:r>
      <w:r w:rsidRPr="005F21AF">
        <w:rPr>
          <w:rFonts w:ascii="Times New Roman" w:hAnsi="Times New Roman" w:cs="Times New Roman"/>
          <w:color w:val="000000" w:themeColor="text1"/>
          <w:sz w:val="24"/>
          <w:szCs w:val="24"/>
        </w:rPr>
        <w:t>Giorda</w:t>
      </w:r>
      <w:r w:rsidR="00E30161" w:rsidRPr="005F21AF">
        <w:rPr>
          <w:rFonts w:ascii="Times New Roman" w:hAnsi="Times New Roman" w:cs="Times New Roman"/>
          <w:color w:val="000000" w:themeColor="text1"/>
          <w:sz w:val="24"/>
          <w:szCs w:val="24"/>
        </w:rPr>
        <w:t>no International: Company Info.</w:t>
      </w:r>
      <w:r w:rsidRPr="005F21AF">
        <w:rPr>
          <w:rFonts w:ascii="Times New Roman" w:hAnsi="Times New Roman" w:cs="Times New Roman"/>
          <w:color w:val="000000" w:themeColor="text1"/>
          <w:sz w:val="24"/>
          <w:szCs w:val="24"/>
        </w:rPr>
        <w:t xml:space="preserve"> </w:t>
      </w:r>
      <w:r w:rsidR="00027D8D" w:rsidRPr="005F21AF">
        <w:rPr>
          <w:rFonts w:ascii="Times New Roman" w:hAnsi="Times New Roman" w:cs="Times New Roman"/>
          <w:i/>
          <w:color w:val="000000" w:themeColor="text1"/>
          <w:sz w:val="24"/>
          <w:szCs w:val="24"/>
        </w:rPr>
        <w:t>http://www.giordano.com.sa/company-</w:t>
      </w:r>
      <w:r w:rsidR="00E30161" w:rsidRPr="005F21AF">
        <w:rPr>
          <w:rFonts w:ascii="Times New Roman" w:hAnsi="Times New Roman" w:cs="Times New Roman"/>
          <w:i/>
          <w:color w:val="000000" w:themeColor="text1"/>
          <w:sz w:val="24"/>
          <w:szCs w:val="24"/>
        </w:rPr>
        <w:tab/>
      </w:r>
      <w:r w:rsidR="00027D8D" w:rsidRPr="005F21AF">
        <w:rPr>
          <w:rFonts w:ascii="Times New Roman" w:hAnsi="Times New Roman" w:cs="Times New Roman"/>
          <w:i/>
          <w:color w:val="000000" w:themeColor="text1"/>
          <w:sz w:val="24"/>
          <w:szCs w:val="24"/>
        </w:rPr>
        <w:t>info/</w:t>
      </w:r>
    </w:p>
    <w:p w:rsidR="00A94990" w:rsidRPr="005F21AF" w:rsidRDefault="00833F37" w:rsidP="005F21AF">
      <w:pPr>
        <w:spacing w:line="480" w:lineRule="auto"/>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t>Pinkasovitch, Arthur. (2018)</w:t>
      </w:r>
      <w:r w:rsidR="00236A03" w:rsidRPr="005F21AF">
        <w:rPr>
          <w:rFonts w:ascii="Times New Roman" w:hAnsi="Times New Roman" w:cs="Times New Roman"/>
          <w:color w:val="000000" w:themeColor="text1"/>
          <w:sz w:val="24"/>
          <w:szCs w:val="24"/>
        </w:rPr>
        <w:t>.</w:t>
      </w:r>
      <w:r w:rsidRPr="005F21AF">
        <w:rPr>
          <w:rFonts w:ascii="Times New Roman" w:hAnsi="Times New Roman" w:cs="Times New Roman"/>
          <w:color w:val="000000" w:themeColor="text1"/>
          <w:sz w:val="24"/>
          <w:szCs w:val="24"/>
        </w:rPr>
        <w:t xml:space="preserve"> </w:t>
      </w:r>
      <w:r w:rsidR="00A94990" w:rsidRPr="005F21AF">
        <w:rPr>
          <w:rFonts w:ascii="Times New Roman" w:hAnsi="Times New Roman" w:cs="Times New Roman"/>
          <w:color w:val="000000" w:themeColor="text1"/>
          <w:sz w:val="24"/>
          <w:szCs w:val="24"/>
        </w:rPr>
        <w:t xml:space="preserve">The risks of investing in emerging markets.”  </w:t>
      </w:r>
      <w:r w:rsidR="00A94990" w:rsidRPr="005F21AF">
        <w:rPr>
          <w:rFonts w:ascii="Times New Roman" w:hAnsi="Times New Roman" w:cs="Times New Roman"/>
          <w:i/>
          <w:color w:val="000000" w:themeColor="text1"/>
          <w:sz w:val="24"/>
          <w:szCs w:val="24"/>
        </w:rPr>
        <w:t>Investopedia</w:t>
      </w:r>
      <w:r w:rsidR="00A94990" w:rsidRPr="005F21AF">
        <w:rPr>
          <w:rFonts w:ascii="Times New Roman" w:hAnsi="Times New Roman" w:cs="Times New Roman"/>
          <w:color w:val="000000" w:themeColor="text1"/>
          <w:sz w:val="24"/>
          <w:szCs w:val="24"/>
        </w:rPr>
        <w:t>.</w:t>
      </w:r>
    </w:p>
    <w:p w:rsidR="00865510" w:rsidRPr="005F21AF" w:rsidRDefault="00865510" w:rsidP="005F21AF">
      <w:pPr>
        <w:spacing w:line="480" w:lineRule="auto"/>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Williamson, Peter.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The competitive advantages of emerging market multinationals: A re-</w:t>
      </w:r>
      <w:r w:rsidRPr="005F21AF">
        <w:rPr>
          <w:rFonts w:ascii="Times New Roman" w:hAnsi="Times New Roman" w:cs="Times New Roman"/>
          <w:color w:val="000000" w:themeColor="text1"/>
          <w:sz w:val="24"/>
          <w:szCs w:val="24"/>
        </w:rPr>
        <w:tab/>
        <w:t xml:space="preserve">assessment”. </w:t>
      </w:r>
      <w:r w:rsidRPr="005F21AF">
        <w:rPr>
          <w:rFonts w:ascii="Times New Roman" w:hAnsi="Times New Roman" w:cs="Times New Roman"/>
          <w:i/>
          <w:color w:val="000000" w:themeColor="text1"/>
          <w:sz w:val="24"/>
          <w:szCs w:val="24"/>
        </w:rPr>
        <w:t>Critical perspect</w:t>
      </w:r>
      <w:r w:rsidR="00833F37" w:rsidRPr="005F21AF">
        <w:rPr>
          <w:rFonts w:ascii="Times New Roman" w:hAnsi="Times New Roman" w:cs="Times New Roman"/>
          <w:i/>
          <w:color w:val="000000" w:themeColor="text1"/>
          <w:sz w:val="24"/>
          <w:szCs w:val="24"/>
        </w:rPr>
        <w:t>ives on international business</w:t>
      </w:r>
      <w:r w:rsidRPr="005F21AF">
        <w:rPr>
          <w:rFonts w:ascii="Times New Roman" w:hAnsi="Times New Roman" w:cs="Times New Roman"/>
          <w:i/>
          <w:color w:val="000000" w:themeColor="text1"/>
          <w:sz w:val="24"/>
          <w:szCs w:val="24"/>
        </w:rPr>
        <w:t xml:space="preserve">. 11. 216-235. </w:t>
      </w:r>
      <w:r w:rsidRPr="005F21AF">
        <w:rPr>
          <w:rFonts w:ascii="Times New Roman" w:hAnsi="Times New Roman" w:cs="Times New Roman"/>
          <w:i/>
          <w:color w:val="000000" w:themeColor="text1"/>
          <w:sz w:val="24"/>
          <w:szCs w:val="24"/>
        </w:rPr>
        <w:tab/>
        <w:t>10.1108/cpoib-02-2014-0008.</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Dow, J., Goldstein, I., &amp; Guembel, A. (2017). Incentives for information production in markets </w:t>
      </w:r>
      <w:r>
        <w:rPr>
          <w:rFonts w:ascii="Times New Roman" w:eastAsia="Times New Roman" w:hAnsi="Times New Roman" w:cs="Times New Roman"/>
          <w:color w:val="222222"/>
          <w:sz w:val="24"/>
          <w:szCs w:val="24"/>
          <w:shd w:val="clear" w:color="auto" w:fill="FFFFFF"/>
        </w:rPr>
        <w:tab/>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where prices affect real investment.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Journal of the European Economic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Association</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15</w:t>
      </w:r>
      <w:r w:rsidRPr="005F21AF">
        <w:rPr>
          <w:rFonts w:ascii="Times New Roman" w:eastAsia="Times New Roman" w:hAnsi="Times New Roman" w:cs="Times New Roman"/>
          <w:color w:val="222222"/>
          <w:sz w:val="24"/>
          <w:szCs w:val="24"/>
          <w:shd w:val="clear" w:color="auto" w:fill="FFFFFF"/>
        </w:rPr>
        <w:t>(4), 877-909.</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Vernon, R. (2017). International investment and international trade in the product cycle.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In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International Business</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color w:val="222222"/>
          <w:sz w:val="24"/>
          <w:szCs w:val="24"/>
          <w:shd w:val="clear" w:color="auto" w:fill="FFFFFF"/>
        </w:rPr>
        <w:t>(pp. 99-116). Routledge.</w:t>
      </w:r>
    </w:p>
    <w:p w:rsid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lastRenderedPageBreak/>
        <w:t xml:space="preserve">Horstmann, I. J., &amp; Markusen, J. R. (2018). Learning to sell in new markets: A preliminary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analysis of market entry by a multinational firm.</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Review of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Economics</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26</w:t>
      </w:r>
      <w:r w:rsidRPr="005F21AF">
        <w:rPr>
          <w:rFonts w:ascii="Times New Roman" w:eastAsia="Times New Roman" w:hAnsi="Times New Roman" w:cs="Times New Roman"/>
          <w:color w:val="222222"/>
          <w:sz w:val="24"/>
          <w:szCs w:val="24"/>
          <w:shd w:val="clear" w:color="auto" w:fill="FFFFFF"/>
        </w:rPr>
        <w:t>(5), 1040-1052.</w:t>
      </w:r>
    </w:p>
    <w:p w:rsidR="00690386" w:rsidRPr="00690386" w:rsidRDefault="00690386" w:rsidP="00690386">
      <w:pPr>
        <w:spacing w:after="0" w:line="480" w:lineRule="auto"/>
        <w:rPr>
          <w:rFonts w:ascii="Times New Roman" w:eastAsia="Times New Roman" w:hAnsi="Times New Roman" w:cs="Times New Roman"/>
          <w:sz w:val="24"/>
          <w:szCs w:val="24"/>
        </w:rPr>
      </w:pPr>
      <w:r w:rsidRPr="00690386">
        <w:rPr>
          <w:rFonts w:ascii="Times New Roman" w:eastAsia="Times New Roman" w:hAnsi="Times New Roman" w:cs="Times New Roman"/>
          <w:sz w:val="24"/>
          <w:szCs w:val="24"/>
        </w:rPr>
        <w:t xml:space="preserve">Høgevold, N. M., &amp; Svensson, G. (2016). Driving forces and interfaces between elements of </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 xml:space="preserve">triple bottom line-findings and propositions of TBL management. </w:t>
      </w:r>
      <w:r w:rsidRPr="00690386">
        <w:rPr>
          <w:rFonts w:ascii="Times New Roman" w:eastAsia="Times New Roman" w:hAnsi="Times New Roman" w:cs="Times New Roman"/>
          <w:i/>
          <w:iCs/>
          <w:sz w:val="24"/>
          <w:szCs w:val="24"/>
        </w:rPr>
        <w:t xml:space="preserve">International Journal </w:t>
      </w:r>
      <w:r>
        <w:rPr>
          <w:rFonts w:ascii="Times New Roman" w:eastAsia="Times New Roman" w:hAnsi="Times New Roman" w:cs="Times New Roman"/>
          <w:i/>
          <w:iCs/>
          <w:sz w:val="24"/>
          <w:szCs w:val="24"/>
        </w:rPr>
        <w:tab/>
      </w:r>
      <w:r w:rsidRPr="00690386">
        <w:rPr>
          <w:rFonts w:ascii="Times New Roman" w:eastAsia="Times New Roman" w:hAnsi="Times New Roman" w:cs="Times New Roman"/>
          <w:i/>
          <w:iCs/>
          <w:sz w:val="24"/>
          <w:szCs w:val="24"/>
        </w:rPr>
        <w:t>of Logistics Systems and Management</w:t>
      </w:r>
      <w:r w:rsidRPr="00690386">
        <w:rPr>
          <w:rFonts w:ascii="Times New Roman" w:eastAsia="Times New Roman" w:hAnsi="Times New Roman" w:cs="Times New Roman"/>
          <w:sz w:val="24"/>
          <w:szCs w:val="24"/>
        </w:rPr>
        <w:t xml:space="preserve">, </w:t>
      </w:r>
      <w:r w:rsidRPr="00690386">
        <w:rPr>
          <w:rFonts w:ascii="Times New Roman" w:eastAsia="Times New Roman" w:hAnsi="Times New Roman" w:cs="Times New Roman"/>
          <w:i/>
          <w:iCs/>
          <w:sz w:val="24"/>
          <w:szCs w:val="24"/>
        </w:rPr>
        <w:t>25</w:t>
      </w:r>
      <w:r w:rsidRPr="00690386">
        <w:rPr>
          <w:rFonts w:ascii="Times New Roman" w:eastAsia="Times New Roman" w:hAnsi="Times New Roman" w:cs="Times New Roman"/>
          <w:sz w:val="24"/>
          <w:szCs w:val="24"/>
        </w:rPr>
        <w:t>(3), 391-407.</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Pérez, A. (2015). Corporate reputation and CSR reporting to stakeholders: Gaps in the literature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and future lines of research.</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Corporate Communications: An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Journal</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20</w:t>
      </w:r>
      <w:r w:rsidRPr="005F21AF">
        <w:rPr>
          <w:rFonts w:ascii="Times New Roman" w:eastAsia="Times New Roman" w:hAnsi="Times New Roman" w:cs="Times New Roman"/>
          <w:color w:val="222222"/>
          <w:sz w:val="24"/>
          <w:szCs w:val="24"/>
          <w:shd w:val="clear" w:color="auto" w:fill="FFFFFF"/>
        </w:rPr>
        <w:t>(1), 11-29.</w:t>
      </w:r>
    </w:p>
    <w:p w:rsidR="005F21AF" w:rsidRPr="005F21AF" w:rsidRDefault="005F21AF" w:rsidP="005F21AF">
      <w:pPr>
        <w:spacing w:line="480" w:lineRule="auto"/>
        <w:rPr>
          <w:rFonts w:ascii="Times New Roman" w:hAnsi="Times New Roman" w:cs="Times New Roman"/>
          <w:sz w:val="24"/>
          <w:szCs w:val="24"/>
        </w:rPr>
      </w:pPr>
      <w:r w:rsidRPr="005F21AF">
        <w:rPr>
          <w:rFonts w:ascii="Times New Roman" w:eastAsia="Times New Roman" w:hAnsi="Times New Roman" w:cs="Times New Roman"/>
          <w:color w:val="222222"/>
          <w:sz w:val="24"/>
          <w:szCs w:val="24"/>
          <w:shd w:val="clear" w:color="auto" w:fill="FFFFFF"/>
        </w:rPr>
        <w:t xml:space="preserve">Scandelius, C., &amp; Cohen, G. (2016). Achieving collaboration with diverse stakeholders—The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role of strategic ambiguity in CSR communication.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Journal of Business Research</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69</w:t>
      </w:r>
      <w:r w:rsidRPr="005F21AF">
        <w:rPr>
          <w:rFonts w:ascii="Times New Roman" w:eastAsia="Times New Roman" w:hAnsi="Times New Roman" w:cs="Times New Roman"/>
          <w:color w:val="222222"/>
          <w:sz w:val="24"/>
          <w:szCs w:val="24"/>
          <w:shd w:val="clear" w:color="auto" w:fill="FFFFFF"/>
        </w:rPr>
        <w:t xml:space="preserve">(9),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3487-3499.</w:t>
      </w:r>
    </w:p>
    <w:p w:rsidR="00690386" w:rsidRPr="00690386" w:rsidRDefault="00690386" w:rsidP="00690386">
      <w:pPr>
        <w:spacing w:after="0" w:line="480" w:lineRule="auto"/>
        <w:rPr>
          <w:rFonts w:ascii="Times New Roman" w:eastAsia="Times New Roman" w:hAnsi="Times New Roman" w:cs="Times New Roman"/>
          <w:sz w:val="24"/>
          <w:szCs w:val="24"/>
        </w:rPr>
      </w:pPr>
      <w:r w:rsidRPr="00690386">
        <w:rPr>
          <w:rFonts w:ascii="Times New Roman" w:eastAsia="Times New Roman" w:hAnsi="Times New Roman" w:cs="Times New Roman"/>
          <w:sz w:val="24"/>
          <w:szCs w:val="24"/>
        </w:rPr>
        <w:t xml:space="preserve">Svensson, G. Ã., &amp; Wagner, B. (2017). An interactive model of driving forces between TBL </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 xml:space="preserve">elements-empirical findings. </w:t>
      </w:r>
      <w:r w:rsidRPr="00690386">
        <w:rPr>
          <w:rFonts w:ascii="Times New Roman" w:eastAsia="Times New Roman" w:hAnsi="Times New Roman" w:cs="Times New Roman"/>
          <w:i/>
          <w:iCs/>
          <w:sz w:val="24"/>
          <w:szCs w:val="24"/>
        </w:rPr>
        <w:t>International Journal of Business Excellence</w:t>
      </w:r>
      <w:r w:rsidRPr="00690386">
        <w:rPr>
          <w:rFonts w:ascii="Times New Roman" w:eastAsia="Times New Roman" w:hAnsi="Times New Roman" w:cs="Times New Roman"/>
          <w:sz w:val="24"/>
          <w:szCs w:val="24"/>
        </w:rPr>
        <w:t xml:space="preserve">, </w:t>
      </w:r>
      <w:r w:rsidRPr="00690386">
        <w:rPr>
          <w:rFonts w:ascii="Times New Roman" w:eastAsia="Times New Roman" w:hAnsi="Times New Roman" w:cs="Times New Roman"/>
          <w:i/>
          <w:iCs/>
          <w:sz w:val="24"/>
          <w:szCs w:val="24"/>
        </w:rPr>
        <w:t>13</w:t>
      </w:r>
      <w:r w:rsidRPr="00690386">
        <w:rPr>
          <w:rFonts w:ascii="Times New Roman" w:eastAsia="Times New Roman" w:hAnsi="Times New Roman" w:cs="Times New Roman"/>
          <w:sz w:val="24"/>
          <w:szCs w:val="24"/>
        </w:rPr>
        <w:t>(3), 394-</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414.</w:t>
      </w:r>
    </w:p>
    <w:p w:rsidR="005F21AF" w:rsidRPr="005F21AF" w:rsidRDefault="005F21AF" w:rsidP="005F21AF">
      <w:pPr>
        <w:spacing w:line="480" w:lineRule="auto"/>
        <w:rPr>
          <w:rFonts w:ascii="Times New Roman" w:hAnsi="Times New Roman" w:cs="Times New Roman"/>
          <w:i/>
          <w:color w:val="000000" w:themeColor="text1"/>
          <w:sz w:val="24"/>
          <w:szCs w:val="24"/>
        </w:rPr>
      </w:pPr>
    </w:p>
    <w:sectPr w:rsidR="005F21AF" w:rsidRPr="005F21AF" w:rsidSect="00CA30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A9E" w:rsidRDefault="00A23A9E" w:rsidP="00325B4B">
      <w:pPr>
        <w:spacing w:after="0" w:line="240" w:lineRule="auto"/>
      </w:pPr>
      <w:r>
        <w:separator/>
      </w:r>
    </w:p>
  </w:endnote>
  <w:endnote w:type="continuationSeparator" w:id="0">
    <w:p w:rsidR="00A23A9E" w:rsidRDefault="00A23A9E" w:rsidP="0032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A9E" w:rsidRDefault="00A23A9E" w:rsidP="00325B4B">
      <w:pPr>
        <w:spacing w:after="0" w:line="240" w:lineRule="auto"/>
      </w:pPr>
      <w:r>
        <w:separator/>
      </w:r>
    </w:p>
  </w:footnote>
  <w:footnote w:type="continuationSeparator" w:id="0">
    <w:p w:rsidR="00A23A9E" w:rsidRDefault="00A23A9E" w:rsidP="00325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13" w:rsidRPr="00CA3013" w:rsidRDefault="00CA3013">
    <w:pPr>
      <w:pStyle w:val="Header"/>
      <w:jc w:val="right"/>
      <w:rPr>
        <w:rFonts w:ascii="Times New Roman" w:hAnsi="Times New Roman" w:cs="Times New Roman"/>
        <w:sz w:val="24"/>
        <w:szCs w:val="24"/>
      </w:rPr>
    </w:pPr>
    <w:r w:rsidRPr="00CA3013">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152"/>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A56128">
          <w:rPr>
            <w:rFonts w:ascii="Times New Roman" w:hAnsi="Times New Roman" w:cs="Times New Roman"/>
            <w:noProof/>
            <w:sz w:val="24"/>
            <w:szCs w:val="24"/>
          </w:rPr>
          <w:t>13</w:t>
        </w:r>
        <w:r w:rsidRPr="00CA3013">
          <w:rPr>
            <w:rFonts w:ascii="Times New Roman" w:hAnsi="Times New Roman" w:cs="Times New Roman"/>
            <w:sz w:val="24"/>
            <w:szCs w:val="24"/>
          </w:rPr>
          <w:fldChar w:fldCharType="end"/>
        </w:r>
      </w:sdtContent>
    </w:sdt>
  </w:p>
  <w:p w:rsidR="004735E3" w:rsidRDefault="004735E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13" w:rsidRPr="00CA3013" w:rsidRDefault="00CA3013">
    <w:pPr>
      <w:pStyle w:val="Header"/>
      <w:jc w:val="right"/>
      <w:rPr>
        <w:rFonts w:ascii="Times New Roman" w:hAnsi="Times New Roman" w:cs="Times New Roman"/>
        <w:sz w:val="24"/>
        <w:szCs w:val="24"/>
      </w:rPr>
    </w:pPr>
    <w:r w:rsidRPr="00CA3013">
      <w:rPr>
        <w:rFonts w:ascii="Times New Roman" w:hAnsi="Times New Roman" w:cs="Times New Roman"/>
        <w:sz w:val="24"/>
        <w:szCs w:val="24"/>
      </w:rPr>
      <w:t xml:space="preserve">Running head: </w:t>
    </w:r>
    <w:r>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079"/>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A56128">
          <w:rPr>
            <w:rFonts w:ascii="Times New Roman" w:hAnsi="Times New Roman" w:cs="Times New Roman"/>
            <w:noProof/>
            <w:sz w:val="24"/>
            <w:szCs w:val="24"/>
          </w:rPr>
          <w:t>1</w:t>
        </w:r>
        <w:r w:rsidRPr="00CA3013">
          <w:rPr>
            <w:rFonts w:ascii="Times New Roman" w:hAnsi="Times New Roman" w:cs="Times New Roman"/>
            <w:sz w:val="24"/>
            <w:szCs w:val="24"/>
          </w:rPr>
          <w:fldChar w:fldCharType="end"/>
        </w:r>
      </w:sdtContent>
    </w:sdt>
  </w:p>
  <w:p w:rsidR="00CA3013" w:rsidRDefault="00CA30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0NTA1MDE2NDc2MDFR0lEKTi0uzszPAykwrAUAzr+HziwAAAA="/>
  </w:docVars>
  <w:rsids>
    <w:rsidRoot w:val="00294051"/>
    <w:rsid w:val="00026C16"/>
    <w:rsid w:val="00027D8D"/>
    <w:rsid w:val="00037B3F"/>
    <w:rsid w:val="000445ED"/>
    <w:rsid w:val="00054812"/>
    <w:rsid w:val="00071A82"/>
    <w:rsid w:val="00092091"/>
    <w:rsid w:val="0013227E"/>
    <w:rsid w:val="00141132"/>
    <w:rsid w:val="001B0110"/>
    <w:rsid w:val="00236A03"/>
    <w:rsid w:val="002375B4"/>
    <w:rsid w:val="002653F4"/>
    <w:rsid w:val="0027472B"/>
    <w:rsid w:val="00294051"/>
    <w:rsid w:val="00296A21"/>
    <w:rsid w:val="002B60D8"/>
    <w:rsid w:val="002D47FD"/>
    <w:rsid w:val="00325B4B"/>
    <w:rsid w:val="00334EF3"/>
    <w:rsid w:val="00344B1F"/>
    <w:rsid w:val="00372263"/>
    <w:rsid w:val="00382658"/>
    <w:rsid w:val="003922ED"/>
    <w:rsid w:val="003A3B29"/>
    <w:rsid w:val="004333A3"/>
    <w:rsid w:val="00441130"/>
    <w:rsid w:val="00444613"/>
    <w:rsid w:val="004735E3"/>
    <w:rsid w:val="00482F08"/>
    <w:rsid w:val="004863EA"/>
    <w:rsid w:val="004B09DA"/>
    <w:rsid w:val="004C487E"/>
    <w:rsid w:val="004E30D9"/>
    <w:rsid w:val="00510CD4"/>
    <w:rsid w:val="00535DFA"/>
    <w:rsid w:val="00540A31"/>
    <w:rsid w:val="0056307C"/>
    <w:rsid w:val="00596AF6"/>
    <w:rsid w:val="005D199F"/>
    <w:rsid w:val="005D759D"/>
    <w:rsid w:val="005F21AF"/>
    <w:rsid w:val="006242A1"/>
    <w:rsid w:val="006504AA"/>
    <w:rsid w:val="0067395A"/>
    <w:rsid w:val="00680F28"/>
    <w:rsid w:val="00690386"/>
    <w:rsid w:val="00694A62"/>
    <w:rsid w:val="006D50FE"/>
    <w:rsid w:val="00717E6E"/>
    <w:rsid w:val="00741403"/>
    <w:rsid w:val="008237F6"/>
    <w:rsid w:val="00831467"/>
    <w:rsid w:val="00833F37"/>
    <w:rsid w:val="0085032B"/>
    <w:rsid w:val="00865510"/>
    <w:rsid w:val="008B4A1D"/>
    <w:rsid w:val="008C6230"/>
    <w:rsid w:val="008D59A5"/>
    <w:rsid w:val="008E1E27"/>
    <w:rsid w:val="00906C00"/>
    <w:rsid w:val="0098241F"/>
    <w:rsid w:val="00986F0A"/>
    <w:rsid w:val="009E586C"/>
    <w:rsid w:val="00A23A9E"/>
    <w:rsid w:val="00A50B15"/>
    <w:rsid w:val="00A56128"/>
    <w:rsid w:val="00A61DA6"/>
    <w:rsid w:val="00A6695B"/>
    <w:rsid w:val="00A94990"/>
    <w:rsid w:val="00AA264F"/>
    <w:rsid w:val="00AA34C7"/>
    <w:rsid w:val="00AC6722"/>
    <w:rsid w:val="00AD2A69"/>
    <w:rsid w:val="00B12356"/>
    <w:rsid w:val="00B42E73"/>
    <w:rsid w:val="00BC127C"/>
    <w:rsid w:val="00BE3EB4"/>
    <w:rsid w:val="00BF696B"/>
    <w:rsid w:val="00C11CB1"/>
    <w:rsid w:val="00C6366F"/>
    <w:rsid w:val="00CA3013"/>
    <w:rsid w:val="00CE0C44"/>
    <w:rsid w:val="00D5531D"/>
    <w:rsid w:val="00D70F22"/>
    <w:rsid w:val="00DE6585"/>
    <w:rsid w:val="00DF1ADB"/>
    <w:rsid w:val="00DF6F02"/>
    <w:rsid w:val="00E30161"/>
    <w:rsid w:val="00E40BAE"/>
    <w:rsid w:val="00E54482"/>
    <w:rsid w:val="00E54C57"/>
    <w:rsid w:val="00E639E7"/>
    <w:rsid w:val="00EB5594"/>
    <w:rsid w:val="00EB662F"/>
    <w:rsid w:val="00EC2EBC"/>
    <w:rsid w:val="00F1622E"/>
    <w:rsid w:val="00F43942"/>
    <w:rsid w:val="00F44110"/>
    <w:rsid w:val="00F7166C"/>
    <w:rsid w:val="00F74303"/>
    <w:rsid w:val="00FF53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5ED05"/>
  <w15:docId w15:val="{8D9C7DA0-94B5-4376-88E9-D198A764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051"/>
  </w:style>
  <w:style w:type="paragraph" w:styleId="Heading1">
    <w:name w:val="heading 1"/>
    <w:basedOn w:val="Normal"/>
    <w:link w:val="Heading1Char"/>
    <w:uiPriority w:val="9"/>
    <w:qFormat/>
    <w:rsid w:val="004333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3A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65510"/>
    <w:rPr>
      <w:color w:val="0000FF" w:themeColor="hyperlink"/>
      <w:u w:val="single"/>
    </w:rPr>
  </w:style>
  <w:style w:type="paragraph" w:styleId="Header">
    <w:name w:val="header"/>
    <w:basedOn w:val="Normal"/>
    <w:link w:val="HeaderChar"/>
    <w:uiPriority w:val="99"/>
    <w:unhideWhenUsed/>
    <w:rsid w:val="00325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B4B"/>
  </w:style>
  <w:style w:type="paragraph" w:styleId="Footer">
    <w:name w:val="footer"/>
    <w:basedOn w:val="Normal"/>
    <w:link w:val="FooterChar"/>
    <w:uiPriority w:val="99"/>
    <w:semiHidden/>
    <w:unhideWhenUsed/>
    <w:rsid w:val="00325B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B4B"/>
  </w:style>
  <w:style w:type="character" w:customStyle="1" w:styleId="apple-converted-space">
    <w:name w:val="apple-converted-space"/>
    <w:basedOn w:val="DefaultParagraphFont"/>
    <w:rsid w:val="005F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117708">
      <w:bodyDiv w:val="1"/>
      <w:marLeft w:val="0"/>
      <w:marRight w:val="0"/>
      <w:marTop w:val="0"/>
      <w:marBottom w:val="0"/>
      <w:divBdr>
        <w:top w:val="none" w:sz="0" w:space="0" w:color="auto"/>
        <w:left w:val="none" w:sz="0" w:space="0" w:color="auto"/>
        <w:bottom w:val="none" w:sz="0" w:space="0" w:color="auto"/>
        <w:right w:val="none" w:sz="0" w:space="0" w:color="auto"/>
      </w:divBdr>
    </w:div>
    <w:div w:id="678891896">
      <w:bodyDiv w:val="1"/>
      <w:marLeft w:val="0"/>
      <w:marRight w:val="0"/>
      <w:marTop w:val="0"/>
      <w:marBottom w:val="0"/>
      <w:divBdr>
        <w:top w:val="none" w:sz="0" w:space="0" w:color="auto"/>
        <w:left w:val="none" w:sz="0" w:space="0" w:color="auto"/>
        <w:bottom w:val="none" w:sz="0" w:space="0" w:color="auto"/>
        <w:right w:val="none" w:sz="0" w:space="0" w:color="auto"/>
      </w:divBdr>
      <w:divsChild>
        <w:div w:id="980116872">
          <w:marLeft w:val="0"/>
          <w:marRight w:val="0"/>
          <w:marTop w:val="0"/>
          <w:marBottom w:val="0"/>
          <w:divBdr>
            <w:top w:val="none" w:sz="0" w:space="0" w:color="auto"/>
            <w:left w:val="none" w:sz="0" w:space="0" w:color="auto"/>
            <w:bottom w:val="none" w:sz="0" w:space="0" w:color="auto"/>
            <w:right w:val="none" w:sz="0" w:space="0" w:color="auto"/>
          </w:divBdr>
        </w:div>
      </w:divsChild>
    </w:div>
    <w:div w:id="976034947">
      <w:bodyDiv w:val="1"/>
      <w:marLeft w:val="0"/>
      <w:marRight w:val="0"/>
      <w:marTop w:val="0"/>
      <w:marBottom w:val="0"/>
      <w:divBdr>
        <w:top w:val="none" w:sz="0" w:space="0" w:color="auto"/>
        <w:left w:val="none" w:sz="0" w:space="0" w:color="auto"/>
        <w:bottom w:val="none" w:sz="0" w:space="0" w:color="auto"/>
        <w:right w:val="none" w:sz="0" w:space="0" w:color="auto"/>
      </w:divBdr>
    </w:div>
    <w:div w:id="1182665756">
      <w:bodyDiv w:val="1"/>
      <w:marLeft w:val="0"/>
      <w:marRight w:val="0"/>
      <w:marTop w:val="0"/>
      <w:marBottom w:val="0"/>
      <w:divBdr>
        <w:top w:val="none" w:sz="0" w:space="0" w:color="auto"/>
        <w:left w:val="none" w:sz="0" w:space="0" w:color="auto"/>
        <w:bottom w:val="none" w:sz="0" w:space="0" w:color="auto"/>
        <w:right w:val="none" w:sz="0" w:space="0" w:color="auto"/>
      </w:divBdr>
    </w:div>
    <w:div w:id="1187132159">
      <w:bodyDiv w:val="1"/>
      <w:marLeft w:val="0"/>
      <w:marRight w:val="0"/>
      <w:marTop w:val="0"/>
      <w:marBottom w:val="0"/>
      <w:divBdr>
        <w:top w:val="none" w:sz="0" w:space="0" w:color="auto"/>
        <w:left w:val="none" w:sz="0" w:space="0" w:color="auto"/>
        <w:bottom w:val="none" w:sz="0" w:space="0" w:color="auto"/>
        <w:right w:val="none" w:sz="0" w:space="0" w:color="auto"/>
      </w:divBdr>
    </w:div>
    <w:div w:id="1542091975">
      <w:bodyDiv w:val="1"/>
      <w:marLeft w:val="0"/>
      <w:marRight w:val="0"/>
      <w:marTop w:val="0"/>
      <w:marBottom w:val="0"/>
      <w:divBdr>
        <w:top w:val="none" w:sz="0" w:space="0" w:color="auto"/>
        <w:left w:val="none" w:sz="0" w:space="0" w:color="auto"/>
        <w:bottom w:val="none" w:sz="0" w:space="0" w:color="auto"/>
        <w:right w:val="none" w:sz="0" w:space="0" w:color="auto"/>
      </w:divBdr>
      <w:divsChild>
        <w:div w:id="868298574">
          <w:marLeft w:val="0"/>
          <w:marRight w:val="0"/>
          <w:marTop w:val="0"/>
          <w:marBottom w:val="0"/>
          <w:divBdr>
            <w:top w:val="none" w:sz="0" w:space="0" w:color="auto"/>
            <w:left w:val="none" w:sz="0" w:space="0" w:color="auto"/>
            <w:bottom w:val="none" w:sz="0" w:space="0" w:color="auto"/>
            <w:right w:val="none" w:sz="0" w:space="0" w:color="auto"/>
          </w:divBdr>
        </w:div>
      </w:divsChild>
    </w:div>
    <w:div w:id="1586108849">
      <w:bodyDiv w:val="1"/>
      <w:marLeft w:val="0"/>
      <w:marRight w:val="0"/>
      <w:marTop w:val="0"/>
      <w:marBottom w:val="0"/>
      <w:divBdr>
        <w:top w:val="none" w:sz="0" w:space="0" w:color="auto"/>
        <w:left w:val="none" w:sz="0" w:space="0" w:color="auto"/>
        <w:bottom w:val="none" w:sz="0" w:space="0" w:color="auto"/>
        <w:right w:val="none" w:sz="0" w:space="0" w:color="auto"/>
      </w:divBdr>
      <w:divsChild>
        <w:div w:id="1816599439">
          <w:marLeft w:val="0"/>
          <w:marRight w:val="0"/>
          <w:marTop w:val="0"/>
          <w:marBottom w:val="0"/>
          <w:divBdr>
            <w:top w:val="none" w:sz="0" w:space="0" w:color="auto"/>
            <w:left w:val="none" w:sz="0" w:space="0" w:color="auto"/>
            <w:bottom w:val="none" w:sz="0" w:space="0" w:color="auto"/>
            <w:right w:val="none" w:sz="0" w:space="0" w:color="auto"/>
          </w:divBdr>
        </w:div>
      </w:divsChild>
    </w:div>
    <w:div w:id="158880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t.com/content/f769f698-ff0b-11df-956b-00144feab49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3131</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Scofied</cp:lastModifiedBy>
  <cp:revision>2</cp:revision>
  <dcterms:created xsi:type="dcterms:W3CDTF">2019-04-25T20:52:00Z</dcterms:created>
  <dcterms:modified xsi:type="dcterms:W3CDTF">2019-04-25T20:52:00Z</dcterms:modified>
</cp:coreProperties>
</file>